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Elencochiaro-Colore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539"/>
        <w:gridCol w:w="6500"/>
      </w:tblGrid>
      <w:tr w:rsidR="0043401B" w:rsidRPr="007D2F74" w14:paraId="5C4424B1" w14:textId="77777777">
        <w:trPr>
          <w:cnfStyle w:val="100000000000" w:firstRow="1" w:lastRow="0" w:firstColumn="0" w:lastColumn="0" w:oddVBand="0" w:evenVBand="0" w:oddHBand="0" w:evenHBand="0" w:firstRowFirstColumn="0" w:firstRowLastColumn="0" w:lastRowFirstColumn="0" w:lastRowLastColumn="0"/>
          <w:trHeight w:val="374"/>
        </w:trPr>
        <w:tc>
          <w:tcPr>
            <w:cnfStyle w:val="000010000000" w:firstRow="0" w:lastRow="0" w:firstColumn="0" w:lastColumn="0" w:oddVBand="1" w:evenVBand="0" w:oddHBand="0" w:evenHBand="0" w:firstRowFirstColumn="0" w:firstRowLastColumn="0" w:lastRowFirstColumn="0" w:lastRowLastColumn="0"/>
            <w:tcW w:w="0" w:type="auto"/>
            <w:shd w:val="clear" w:color="auto" w:fill="17365D"/>
          </w:tcPr>
          <w:p w14:paraId="7A0437AC" w14:textId="77777777" w:rsidR="0043401B" w:rsidRPr="007D2F74" w:rsidRDefault="0043401B" w:rsidP="001E0A98">
            <w:pPr>
              <w:pStyle w:val="Standa1"/>
              <w:spacing w:after="0" w:line="240" w:lineRule="auto"/>
              <w:rPr>
                <w:rFonts w:ascii="Times New Roman" w:hAnsi="Times New Roman"/>
              </w:rPr>
            </w:pPr>
            <w:r w:rsidRPr="007D2F74">
              <w:rPr>
                <w:rFonts w:ascii="Times New Roman" w:hAnsi="Times New Roman"/>
                <w:b w:val="0"/>
                <w:bCs w:val="0"/>
              </w:rPr>
              <w:t xml:space="preserve">2014, </w:t>
            </w:r>
            <w:proofErr w:type="gramStart"/>
            <w:r w:rsidRPr="007D2F74">
              <w:rPr>
                <w:rFonts w:ascii="Times New Roman" w:hAnsi="Times New Roman"/>
                <w:b w:val="0"/>
                <w:bCs w:val="0"/>
              </w:rPr>
              <w:t>1</w:t>
            </w:r>
            <w:proofErr w:type="gramEnd"/>
            <w:r w:rsidRPr="007D2F74">
              <w:rPr>
                <w:rFonts w:ascii="Times New Roman" w:hAnsi="Times New Roman"/>
                <w:b w:val="0"/>
                <w:bCs w:val="0"/>
              </w:rPr>
              <w:t>,</w:t>
            </w:r>
            <w:r w:rsidRPr="007D2F74">
              <w:rPr>
                <w:rFonts w:ascii="Times New Roman" w:hAnsi="Times New Roman"/>
              </w:rPr>
              <w:t xml:space="preserve"> 1 </w:t>
            </w:r>
          </w:p>
        </w:tc>
        <w:tc>
          <w:tcPr>
            <w:tcW w:w="6500" w:type="dxa"/>
            <w:shd w:val="clear" w:color="auto" w:fill="17365D"/>
          </w:tcPr>
          <w:p w14:paraId="0ED8A9DD" w14:textId="77777777" w:rsidR="0043401B" w:rsidRPr="007D2F74" w:rsidRDefault="0043401B" w:rsidP="001E0A98">
            <w:pPr>
              <w:pStyle w:val="Standa1"/>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lang w:val="en-US"/>
              </w:rPr>
            </w:pPr>
            <w:proofErr w:type="spellStart"/>
            <w:r w:rsidRPr="007D2F74">
              <w:rPr>
                <w:rFonts w:ascii="Times New Roman" w:hAnsi="Times New Roman"/>
                <w:lang w:val="en-US"/>
              </w:rPr>
              <w:t>Osservatorio</w:t>
            </w:r>
            <w:proofErr w:type="spellEnd"/>
            <w:r w:rsidRPr="007D2F74">
              <w:rPr>
                <w:rFonts w:ascii="Times New Roman" w:hAnsi="Times New Roman"/>
                <w:lang w:val="en-US"/>
              </w:rPr>
              <w:t xml:space="preserve"> </w:t>
            </w:r>
            <w:proofErr w:type="spellStart"/>
            <w:r w:rsidRPr="007D2F74">
              <w:rPr>
                <w:rFonts w:ascii="Times New Roman" w:hAnsi="Times New Roman"/>
                <w:lang w:val="en-US"/>
              </w:rPr>
              <w:t>sulle</w:t>
            </w:r>
            <w:proofErr w:type="spellEnd"/>
            <w:r w:rsidRPr="007D2F74">
              <w:rPr>
                <w:rFonts w:ascii="Times New Roman" w:hAnsi="Times New Roman"/>
                <w:lang w:val="en-US"/>
              </w:rPr>
              <w:t xml:space="preserve"> </w:t>
            </w:r>
            <w:proofErr w:type="spellStart"/>
            <w:r w:rsidRPr="007D2F74">
              <w:rPr>
                <w:rFonts w:ascii="Times New Roman" w:hAnsi="Times New Roman"/>
                <w:lang w:val="en-US"/>
              </w:rPr>
              <w:t>fonti</w:t>
            </w:r>
            <w:proofErr w:type="spellEnd"/>
            <w:r w:rsidRPr="007D2F74">
              <w:rPr>
                <w:rFonts w:ascii="Times New Roman" w:hAnsi="Times New Roman"/>
                <w:lang w:val="en-US"/>
              </w:rPr>
              <w:t xml:space="preserve"> / Observatory on Sources of Law</w:t>
            </w:r>
          </w:p>
          <w:p w14:paraId="28F937D0" w14:textId="77777777" w:rsidR="0043401B" w:rsidRPr="007D2F74" w:rsidRDefault="0043401B" w:rsidP="001E0A98">
            <w:pPr>
              <w:pStyle w:val="Standa1"/>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lang w:val="en-US"/>
              </w:rPr>
            </w:pPr>
            <w:r w:rsidRPr="007D2F74">
              <w:rPr>
                <w:rFonts w:ascii="Times New Roman" w:hAnsi="Times New Roman"/>
                <w:lang w:val="en-US"/>
              </w:rPr>
              <w:t>----------------------------------------------------------------------------</w:t>
            </w:r>
          </w:p>
          <w:p w14:paraId="7BDEE6B3" w14:textId="77777777" w:rsidR="0043401B" w:rsidRPr="007D2F74" w:rsidRDefault="0043401B" w:rsidP="001E0A98">
            <w:pPr>
              <w:pStyle w:val="Standa1"/>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lang w:val="en-US"/>
              </w:rPr>
            </w:pPr>
            <w:r w:rsidRPr="007D2F74">
              <w:rPr>
                <w:rFonts w:ascii="Times New Roman" w:hAnsi="Times New Roman"/>
                <w:lang w:val="en-US"/>
              </w:rPr>
              <w:t>Section: Sources of Law in the EU member States</w:t>
            </w:r>
          </w:p>
          <w:p w14:paraId="31454D73" w14:textId="77777777" w:rsidR="0043401B" w:rsidRPr="007D2F74" w:rsidRDefault="0043401B" w:rsidP="001E0A98">
            <w:pPr>
              <w:pStyle w:val="Standa1"/>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lang w:val="en-US"/>
              </w:rPr>
            </w:pPr>
          </w:p>
          <w:p w14:paraId="4AB90852" w14:textId="77777777" w:rsidR="0043401B" w:rsidRPr="007D2F74" w:rsidRDefault="0043401B" w:rsidP="001E0A98">
            <w:pPr>
              <w:pStyle w:val="Standa1"/>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lang w:val="en-US"/>
              </w:rPr>
            </w:pPr>
          </w:p>
          <w:p w14:paraId="37811FEF" w14:textId="77777777" w:rsidR="0043401B" w:rsidRPr="007D2F74" w:rsidRDefault="0043401B" w:rsidP="001E0A98">
            <w:pPr>
              <w:pStyle w:val="Standa1"/>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lang w:val="en-US"/>
              </w:rPr>
            </w:pPr>
            <w:r w:rsidRPr="007D2F74">
              <w:rPr>
                <w:rFonts w:ascii="Times New Roman" w:hAnsi="Times New Roman"/>
                <w:lang w:val="en-US"/>
              </w:rPr>
              <w:t>Germany – 2014</w:t>
            </w:r>
          </w:p>
          <w:p w14:paraId="6FB2EE1C" w14:textId="77777777" w:rsidR="0043401B" w:rsidRPr="007D2F74" w:rsidRDefault="0043401B" w:rsidP="001E0A98">
            <w:pPr>
              <w:pStyle w:val="Standa1"/>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lang w:val="fr-FR"/>
              </w:rPr>
            </w:pPr>
            <w:r w:rsidRPr="007D2F74">
              <w:rPr>
                <w:rFonts w:ascii="Times New Roman" w:hAnsi="Times New Roman"/>
                <w:lang w:val="fr-FR"/>
              </w:rPr>
              <w:t xml:space="preserve">By Jakob </w:t>
            </w:r>
            <w:proofErr w:type="spellStart"/>
            <w:r w:rsidRPr="007D2F74">
              <w:rPr>
                <w:rFonts w:ascii="Times New Roman" w:hAnsi="Times New Roman"/>
                <w:lang w:val="fr-FR"/>
              </w:rPr>
              <w:t>Nolte</w:t>
            </w:r>
            <w:proofErr w:type="spellEnd"/>
            <w:r w:rsidRPr="007D2F74">
              <w:rPr>
                <w:rFonts w:ascii="Times New Roman" w:hAnsi="Times New Roman"/>
                <w:lang w:val="fr-FR"/>
              </w:rPr>
              <w:t>, Humboldt-</w:t>
            </w:r>
            <w:proofErr w:type="spellStart"/>
            <w:r w:rsidRPr="007D2F74">
              <w:rPr>
                <w:rFonts w:ascii="Times New Roman" w:hAnsi="Times New Roman"/>
                <w:lang w:val="fr-FR"/>
              </w:rPr>
              <w:t>Universität</w:t>
            </w:r>
            <w:proofErr w:type="spellEnd"/>
            <w:r w:rsidRPr="007D2F74">
              <w:rPr>
                <w:rFonts w:ascii="Times New Roman" w:hAnsi="Times New Roman"/>
                <w:lang w:val="fr-FR"/>
              </w:rPr>
              <w:t xml:space="preserve"> </w:t>
            </w:r>
            <w:proofErr w:type="spellStart"/>
            <w:r w:rsidRPr="007D2F74">
              <w:rPr>
                <w:rFonts w:ascii="Times New Roman" w:hAnsi="Times New Roman"/>
                <w:lang w:val="fr-FR"/>
              </w:rPr>
              <w:t>zu</w:t>
            </w:r>
            <w:proofErr w:type="spellEnd"/>
            <w:r w:rsidRPr="007D2F74">
              <w:rPr>
                <w:rFonts w:ascii="Times New Roman" w:hAnsi="Times New Roman"/>
                <w:lang w:val="fr-FR"/>
              </w:rPr>
              <w:t xml:space="preserve"> Berlin</w:t>
            </w:r>
          </w:p>
          <w:p w14:paraId="3E65A3A7" w14:textId="77777777" w:rsidR="0043401B" w:rsidRPr="007D2F74" w:rsidRDefault="0043401B" w:rsidP="001E0A98">
            <w:pPr>
              <w:pStyle w:val="Standa1"/>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lang w:val="fr-FR"/>
              </w:rPr>
            </w:pPr>
          </w:p>
        </w:tc>
      </w:tr>
      <w:tr w:rsidR="0043401B" w:rsidRPr="007D2F74" w14:paraId="127C64D4" w14:textId="77777777">
        <w:trPr>
          <w:cnfStyle w:val="000000100000" w:firstRow="0" w:lastRow="0" w:firstColumn="0" w:lastColumn="0" w:oddVBand="0" w:evenVBand="0" w:oddHBand="1" w:evenHBand="0" w:firstRowFirstColumn="0" w:firstRowLastColumn="0" w:lastRowFirstColumn="0" w:lastRowLastColumn="0"/>
          <w:trHeight w:val="374"/>
        </w:trPr>
        <w:tc>
          <w:tcPr>
            <w:cnfStyle w:val="000010000000" w:firstRow="0" w:lastRow="0" w:firstColumn="0" w:lastColumn="0" w:oddVBand="1" w:evenVBand="0" w:oddHBand="0" w:evenHBand="0" w:firstRowFirstColumn="0" w:firstRowLastColumn="0" w:lastRowFirstColumn="0" w:lastRowLastColumn="0"/>
            <w:tcW w:w="0" w:type="auto"/>
          </w:tcPr>
          <w:p w14:paraId="3D409123" w14:textId="77777777" w:rsidR="0043401B" w:rsidRPr="007D2F74" w:rsidRDefault="0043401B" w:rsidP="001E0A98">
            <w:pPr>
              <w:pStyle w:val="Standa1"/>
              <w:spacing w:after="0" w:line="240" w:lineRule="auto"/>
              <w:rPr>
                <w:rFonts w:ascii="Times New Roman" w:hAnsi="Times New Roman"/>
                <w:lang w:val="en-US"/>
              </w:rPr>
            </w:pPr>
            <w:r w:rsidRPr="007D2F74">
              <w:rPr>
                <w:rFonts w:ascii="Times New Roman" w:hAnsi="Times New Roman"/>
                <w:lang w:val="en-US"/>
              </w:rPr>
              <w:t>Name of the Act/s</w:t>
            </w:r>
          </w:p>
        </w:tc>
        <w:tc>
          <w:tcPr>
            <w:tcW w:w="6500" w:type="dxa"/>
          </w:tcPr>
          <w:p w14:paraId="710CC8B3" w14:textId="77777777" w:rsidR="0043401B" w:rsidRPr="007D2F74" w:rsidRDefault="0043401B" w:rsidP="001E0A98">
            <w:pPr>
              <w:pStyle w:val="Standa1"/>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fr-FR"/>
              </w:rPr>
            </w:pPr>
            <w:proofErr w:type="spellStart"/>
            <w:r w:rsidRPr="007D2F74">
              <w:rPr>
                <w:rFonts w:ascii="Times New Roman" w:hAnsi="Times New Roman"/>
                <w:lang w:val="fr-FR"/>
              </w:rPr>
              <w:t>Bundesgesetz</w:t>
            </w:r>
            <w:proofErr w:type="spellEnd"/>
            <w:r w:rsidRPr="007D2F74">
              <w:rPr>
                <w:rFonts w:ascii="Times New Roman" w:hAnsi="Times New Roman"/>
                <w:lang w:val="fr-FR"/>
              </w:rPr>
              <w:t xml:space="preserve"> </w:t>
            </w:r>
            <w:proofErr w:type="spellStart"/>
            <w:r w:rsidRPr="007D2F74">
              <w:rPr>
                <w:rFonts w:ascii="Times New Roman" w:hAnsi="Times New Roman"/>
                <w:lang w:val="fr-FR"/>
              </w:rPr>
              <w:t>über</w:t>
            </w:r>
            <w:proofErr w:type="spellEnd"/>
            <w:r w:rsidRPr="007D2F74">
              <w:rPr>
                <w:rFonts w:ascii="Times New Roman" w:hAnsi="Times New Roman"/>
                <w:lang w:val="fr-FR"/>
              </w:rPr>
              <w:t xml:space="preserve"> die individuelle </w:t>
            </w:r>
            <w:proofErr w:type="spellStart"/>
            <w:r w:rsidRPr="007D2F74">
              <w:rPr>
                <w:rFonts w:ascii="Times New Roman" w:hAnsi="Times New Roman"/>
                <w:lang w:val="fr-FR"/>
              </w:rPr>
              <w:t>Förderung</w:t>
            </w:r>
            <w:proofErr w:type="spellEnd"/>
            <w:r w:rsidRPr="007D2F74">
              <w:rPr>
                <w:rFonts w:ascii="Times New Roman" w:hAnsi="Times New Roman"/>
                <w:lang w:val="fr-FR"/>
              </w:rPr>
              <w:t xml:space="preserve"> der </w:t>
            </w:r>
            <w:proofErr w:type="spellStart"/>
            <w:r w:rsidRPr="007D2F74">
              <w:rPr>
                <w:rFonts w:ascii="Times New Roman" w:hAnsi="Times New Roman"/>
                <w:lang w:val="fr-FR"/>
              </w:rPr>
              <w:t>Ausbildung</w:t>
            </w:r>
            <w:proofErr w:type="spellEnd"/>
            <w:r w:rsidRPr="007D2F74">
              <w:rPr>
                <w:rFonts w:ascii="Times New Roman" w:hAnsi="Times New Roman"/>
                <w:lang w:val="fr-FR"/>
              </w:rPr>
              <w:t xml:space="preserve"> –</w:t>
            </w:r>
            <w:proofErr w:type="spellStart"/>
            <w:r w:rsidRPr="007D2F74">
              <w:rPr>
                <w:rFonts w:ascii="Times New Roman" w:hAnsi="Times New Roman"/>
                <w:lang w:val="fr-FR"/>
              </w:rPr>
              <w:t>Bundesausbildungsförderungsgesetz</w:t>
            </w:r>
            <w:proofErr w:type="spellEnd"/>
            <w:r w:rsidRPr="007D2F74">
              <w:rPr>
                <w:rFonts w:ascii="Times New Roman" w:hAnsi="Times New Roman"/>
                <w:lang w:val="fr-FR"/>
              </w:rPr>
              <w:t xml:space="preserve"> (</w:t>
            </w:r>
            <w:proofErr w:type="spellStart"/>
            <w:r w:rsidRPr="007D2F74">
              <w:rPr>
                <w:rFonts w:ascii="Times New Roman" w:hAnsi="Times New Roman"/>
                <w:lang w:val="fr-FR"/>
              </w:rPr>
              <w:t>BAföG</w:t>
            </w:r>
            <w:proofErr w:type="spellEnd"/>
            <w:r w:rsidRPr="007D2F74">
              <w:rPr>
                <w:rFonts w:ascii="Times New Roman" w:hAnsi="Times New Roman"/>
                <w:lang w:val="fr-FR"/>
              </w:rPr>
              <w:t>)</w:t>
            </w:r>
          </w:p>
        </w:tc>
      </w:tr>
      <w:tr w:rsidR="0043401B" w:rsidRPr="007D2F74" w14:paraId="12C3399A" w14:textId="77777777">
        <w:trPr>
          <w:trHeight w:val="374"/>
        </w:trPr>
        <w:tc>
          <w:tcPr>
            <w:cnfStyle w:val="000010000000" w:firstRow="0" w:lastRow="0" w:firstColumn="0" w:lastColumn="0" w:oddVBand="1" w:evenVBand="0" w:oddHBand="0" w:evenHBand="0" w:firstRowFirstColumn="0" w:firstRowLastColumn="0" w:lastRowFirstColumn="0" w:lastRowLastColumn="0"/>
            <w:tcW w:w="0" w:type="auto"/>
          </w:tcPr>
          <w:p w14:paraId="4934DEC6" w14:textId="77777777" w:rsidR="0043401B" w:rsidRPr="007D2F74" w:rsidRDefault="0043401B" w:rsidP="001E0A98">
            <w:pPr>
              <w:pStyle w:val="Standa1"/>
              <w:spacing w:after="0" w:line="240" w:lineRule="auto"/>
              <w:rPr>
                <w:rFonts w:ascii="Times New Roman" w:hAnsi="Times New Roman"/>
                <w:lang w:val="en-US"/>
              </w:rPr>
            </w:pPr>
            <w:r w:rsidRPr="007D2F74">
              <w:rPr>
                <w:rFonts w:ascii="Times New Roman" w:hAnsi="Times New Roman"/>
                <w:lang w:val="en-US"/>
              </w:rPr>
              <w:t>Date of entry into force of original text</w:t>
            </w:r>
          </w:p>
          <w:p w14:paraId="0C532FE5" w14:textId="77777777" w:rsidR="0043401B" w:rsidRPr="007D2F74" w:rsidRDefault="0043401B" w:rsidP="001E0A98">
            <w:pPr>
              <w:pStyle w:val="Standa1"/>
              <w:spacing w:after="0" w:line="240" w:lineRule="auto"/>
              <w:rPr>
                <w:rFonts w:ascii="Times New Roman" w:hAnsi="Times New Roman"/>
                <w:lang w:val="en-US"/>
              </w:rPr>
            </w:pPr>
          </w:p>
        </w:tc>
        <w:tc>
          <w:tcPr>
            <w:tcW w:w="6500" w:type="dxa"/>
          </w:tcPr>
          <w:p w14:paraId="6E610F1F" w14:textId="77777777" w:rsidR="0043401B" w:rsidRPr="007D2F74" w:rsidRDefault="0043401B" w:rsidP="001E0A98">
            <w:pPr>
              <w:pStyle w:val="Standa1"/>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7D2F74">
              <w:rPr>
                <w:rFonts w:ascii="Times New Roman" w:hAnsi="Times New Roman"/>
                <w:lang w:val="en-US"/>
              </w:rPr>
              <w:t>1952</w:t>
            </w:r>
          </w:p>
          <w:p w14:paraId="1C8E1B8A" w14:textId="77777777" w:rsidR="0043401B" w:rsidRPr="007D2F74" w:rsidRDefault="0043401B" w:rsidP="001E0A98">
            <w:pPr>
              <w:pStyle w:val="Standa1"/>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43401B" w:rsidRPr="007D2F74" w14:paraId="1722B657" w14:textId="77777777">
        <w:trPr>
          <w:cnfStyle w:val="000000100000" w:firstRow="0" w:lastRow="0" w:firstColumn="0" w:lastColumn="0" w:oddVBand="0" w:evenVBand="0" w:oddHBand="1" w:evenHBand="0" w:firstRowFirstColumn="0" w:firstRowLastColumn="0" w:lastRowFirstColumn="0" w:lastRowLastColumn="0"/>
          <w:trHeight w:val="374"/>
        </w:trPr>
        <w:tc>
          <w:tcPr>
            <w:cnfStyle w:val="000010000000" w:firstRow="0" w:lastRow="0" w:firstColumn="0" w:lastColumn="0" w:oddVBand="1" w:evenVBand="0" w:oddHBand="0" w:evenHBand="0" w:firstRowFirstColumn="0" w:firstRowLastColumn="0" w:lastRowFirstColumn="0" w:lastRowLastColumn="0"/>
            <w:tcW w:w="0" w:type="auto"/>
          </w:tcPr>
          <w:p w14:paraId="668592D3" w14:textId="77777777" w:rsidR="0043401B" w:rsidRPr="007D2F74" w:rsidRDefault="0043401B" w:rsidP="001E0A98">
            <w:pPr>
              <w:pStyle w:val="Standa1"/>
              <w:spacing w:after="0" w:line="240" w:lineRule="auto"/>
              <w:rPr>
                <w:rFonts w:ascii="Times New Roman" w:hAnsi="Times New Roman"/>
                <w:lang w:val="en-US"/>
              </w:rPr>
            </w:pPr>
            <w:r w:rsidRPr="007D2F74">
              <w:rPr>
                <w:rFonts w:ascii="Times New Roman" w:hAnsi="Times New Roman"/>
                <w:lang w:val="en-US"/>
              </w:rPr>
              <w:t>Date of Text (Adopted)</w:t>
            </w:r>
          </w:p>
          <w:p w14:paraId="2D5E863D" w14:textId="77777777" w:rsidR="0043401B" w:rsidRPr="007D2F74" w:rsidRDefault="0043401B" w:rsidP="001E0A98">
            <w:pPr>
              <w:pStyle w:val="Standa1"/>
              <w:spacing w:after="0" w:line="240" w:lineRule="auto"/>
              <w:rPr>
                <w:rFonts w:ascii="Times New Roman" w:hAnsi="Times New Roman"/>
                <w:lang w:val="en-US"/>
              </w:rPr>
            </w:pPr>
          </w:p>
        </w:tc>
        <w:tc>
          <w:tcPr>
            <w:tcW w:w="6500" w:type="dxa"/>
          </w:tcPr>
          <w:p w14:paraId="1E50A6FB" w14:textId="77777777" w:rsidR="0043401B" w:rsidRPr="007D2F74" w:rsidRDefault="0043401B" w:rsidP="001E0A98">
            <w:pPr>
              <w:pStyle w:val="Standa1"/>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7D2F74">
              <w:rPr>
                <w:rFonts w:ascii="Times New Roman" w:hAnsi="Times New Roman"/>
                <w:lang w:val="en-US"/>
              </w:rPr>
              <w:t>7.12.2010</w:t>
            </w:r>
            <w:r w:rsidRPr="007D2F74">
              <w:rPr>
                <w:rFonts w:ascii="Times New Roman" w:hAnsi="Times New Roman"/>
                <w:lang w:val="en-US"/>
              </w:rPr>
              <w:br/>
              <w:t>new version in planning</w:t>
            </w:r>
          </w:p>
        </w:tc>
      </w:tr>
      <w:tr w:rsidR="0043401B" w:rsidRPr="007D2F74" w14:paraId="2197AE46" w14:textId="77777777">
        <w:trPr>
          <w:trHeight w:val="374"/>
        </w:trPr>
        <w:tc>
          <w:tcPr>
            <w:cnfStyle w:val="000010000000" w:firstRow="0" w:lastRow="0" w:firstColumn="0" w:lastColumn="0" w:oddVBand="1" w:evenVBand="0" w:oddHBand="0" w:evenHBand="0" w:firstRowFirstColumn="0" w:firstRowLastColumn="0" w:lastRowFirstColumn="0" w:lastRowLastColumn="0"/>
            <w:tcW w:w="0" w:type="auto"/>
          </w:tcPr>
          <w:p w14:paraId="29B9E233" w14:textId="77777777" w:rsidR="0043401B" w:rsidRPr="007D2F74" w:rsidRDefault="0043401B" w:rsidP="001E0A98">
            <w:pPr>
              <w:pStyle w:val="Standa1"/>
              <w:spacing w:after="0" w:line="240" w:lineRule="auto"/>
              <w:rPr>
                <w:rFonts w:ascii="Times New Roman" w:hAnsi="Times New Roman"/>
                <w:lang w:val="en-US"/>
              </w:rPr>
            </w:pPr>
            <w:r w:rsidRPr="007D2F74">
              <w:rPr>
                <w:rFonts w:ascii="Times New Roman" w:hAnsi="Times New Roman"/>
                <w:lang w:val="en-US"/>
              </w:rPr>
              <w:t xml:space="preserve">Type of text </w:t>
            </w:r>
          </w:p>
          <w:p w14:paraId="5B279A03" w14:textId="77777777" w:rsidR="0043401B" w:rsidRPr="007D2F74" w:rsidRDefault="0043401B" w:rsidP="001E0A98">
            <w:pPr>
              <w:pStyle w:val="Standa1"/>
              <w:spacing w:after="0" w:line="240" w:lineRule="auto"/>
              <w:rPr>
                <w:rFonts w:ascii="Times New Roman" w:hAnsi="Times New Roman"/>
                <w:lang w:val="en-US"/>
              </w:rPr>
            </w:pPr>
            <w:r w:rsidRPr="007D2F74">
              <w:rPr>
                <w:rFonts w:ascii="Times New Roman" w:hAnsi="Times New Roman"/>
                <w:lang w:val="en-US"/>
              </w:rPr>
              <w:t>(</w:t>
            </w:r>
            <w:proofErr w:type="gramStart"/>
            <w:r w:rsidRPr="007D2F74">
              <w:rPr>
                <w:rFonts w:ascii="Times New Roman" w:hAnsi="Times New Roman"/>
                <w:lang w:val="en-US"/>
              </w:rPr>
              <w:t>name</w:t>
            </w:r>
            <w:proofErr w:type="gramEnd"/>
            <w:r w:rsidRPr="007D2F74">
              <w:rPr>
                <w:rFonts w:ascii="Times New Roman" w:hAnsi="Times New Roman"/>
                <w:lang w:val="en-US"/>
              </w:rPr>
              <w:t xml:space="preserve"> in English / name in the official language)</w:t>
            </w:r>
          </w:p>
        </w:tc>
        <w:tc>
          <w:tcPr>
            <w:tcW w:w="6500" w:type="dxa"/>
          </w:tcPr>
          <w:p w14:paraId="194C5CFA" w14:textId="77777777" w:rsidR="0043401B" w:rsidRPr="007D2F74" w:rsidRDefault="0043401B" w:rsidP="001E0A98">
            <w:pPr>
              <w:pStyle w:val="Standa1"/>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7D2F74">
              <w:rPr>
                <w:rFonts w:ascii="Times New Roman" w:hAnsi="Times New Roman"/>
                <w:lang w:val="en-US"/>
              </w:rPr>
              <w:t xml:space="preserve">Law / </w:t>
            </w:r>
            <w:proofErr w:type="spellStart"/>
            <w:r w:rsidRPr="007D2F74">
              <w:rPr>
                <w:rFonts w:ascii="Times New Roman" w:hAnsi="Times New Roman"/>
                <w:i/>
                <w:lang w:val="en-US"/>
              </w:rPr>
              <w:t>Bundesgesetz</w:t>
            </w:r>
            <w:proofErr w:type="spellEnd"/>
          </w:p>
        </w:tc>
      </w:tr>
      <w:tr w:rsidR="0043401B" w:rsidRPr="007D2F74" w14:paraId="631BCCD2" w14:textId="77777777">
        <w:trPr>
          <w:cnfStyle w:val="000000100000" w:firstRow="0" w:lastRow="0" w:firstColumn="0" w:lastColumn="0" w:oddVBand="0" w:evenVBand="0" w:oddHBand="1" w:evenHBand="0" w:firstRowFirstColumn="0" w:firstRowLastColumn="0" w:lastRowFirstColumn="0" w:lastRowLastColumn="0"/>
          <w:trHeight w:val="374"/>
        </w:trPr>
        <w:tc>
          <w:tcPr>
            <w:cnfStyle w:val="000010000000" w:firstRow="0" w:lastRow="0" w:firstColumn="0" w:lastColumn="0" w:oddVBand="1" w:evenVBand="0" w:oddHBand="0" w:evenHBand="0" w:firstRowFirstColumn="0" w:firstRowLastColumn="0" w:lastRowFirstColumn="0" w:lastRowLastColumn="0"/>
            <w:tcW w:w="0" w:type="auto"/>
          </w:tcPr>
          <w:p w14:paraId="530589E5" w14:textId="77777777" w:rsidR="0043401B" w:rsidRPr="007D2F74" w:rsidRDefault="0043401B" w:rsidP="001E0A98">
            <w:pPr>
              <w:pStyle w:val="Standa1"/>
              <w:spacing w:after="0" w:line="240" w:lineRule="auto"/>
              <w:rPr>
                <w:rFonts w:ascii="Times New Roman" w:hAnsi="Times New Roman"/>
                <w:lang w:val="en-US"/>
              </w:rPr>
            </w:pPr>
            <w:r w:rsidRPr="007D2F74">
              <w:rPr>
                <w:rFonts w:ascii="Times New Roman" w:hAnsi="Times New Roman"/>
                <w:lang w:val="en-US"/>
              </w:rPr>
              <w:t>If federal State</w:t>
            </w:r>
          </w:p>
        </w:tc>
        <w:tc>
          <w:tcPr>
            <w:tcW w:w="6500" w:type="dxa"/>
          </w:tcPr>
          <w:p w14:paraId="16880790" w14:textId="77777777" w:rsidR="0043401B" w:rsidRPr="007D2F74" w:rsidRDefault="0043401B" w:rsidP="001E0A98">
            <w:pPr>
              <w:pStyle w:val="Standa1"/>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7D2F74">
              <w:rPr>
                <w:rFonts w:ascii="Times New Roman" w:hAnsi="Times New Roman"/>
                <w:lang w:val="en-US"/>
              </w:rPr>
              <w:t>• Federal level</w:t>
            </w:r>
          </w:p>
          <w:p w14:paraId="7B96CBF7" w14:textId="77777777" w:rsidR="0043401B" w:rsidRPr="007D2F74" w:rsidRDefault="0043401B" w:rsidP="001E0A98">
            <w:pPr>
              <w:pStyle w:val="Standa1"/>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7D2F74">
              <w:rPr>
                <w:rFonts w:ascii="Times New Roman" w:hAnsi="Times New Roman"/>
                <w:lang w:val="en-US"/>
              </w:rPr>
              <w:t>□ State level (specify the State)</w:t>
            </w:r>
          </w:p>
        </w:tc>
      </w:tr>
      <w:tr w:rsidR="0043401B" w:rsidRPr="007D2F74" w14:paraId="6107F9BA" w14:textId="77777777">
        <w:trPr>
          <w:trHeight w:val="374"/>
        </w:trPr>
        <w:tc>
          <w:tcPr>
            <w:cnfStyle w:val="000010000000" w:firstRow="0" w:lastRow="0" w:firstColumn="0" w:lastColumn="0" w:oddVBand="1" w:evenVBand="0" w:oddHBand="0" w:evenHBand="0" w:firstRowFirstColumn="0" w:firstRowLastColumn="0" w:lastRowFirstColumn="0" w:lastRowLastColumn="0"/>
            <w:tcW w:w="0" w:type="auto"/>
          </w:tcPr>
          <w:p w14:paraId="3C8D8B80" w14:textId="77777777" w:rsidR="0043401B" w:rsidRPr="007D2F74" w:rsidRDefault="0043401B" w:rsidP="001E0A98">
            <w:pPr>
              <w:pStyle w:val="Standa1"/>
              <w:spacing w:after="0" w:line="240" w:lineRule="auto"/>
              <w:rPr>
                <w:rFonts w:ascii="Times New Roman" w:hAnsi="Times New Roman"/>
                <w:lang w:val="en-US"/>
              </w:rPr>
            </w:pPr>
            <w:r w:rsidRPr="007D2F74">
              <w:rPr>
                <w:rFonts w:ascii="Times New Roman" w:hAnsi="Times New Roman"/>
                <w:lang w:val="en-US"/>
              </w:rPr>
              <w:t xml:space="preserve">If Regional State </w:t>
            </w:r>
          </w:p>
        </w:tc>
        <w:tc>
          <w:tcPr>
            <w:tcW w:w="6500" w:type="dxa"/>
          </w:tcPr>
          <w:p w14:paraId="1D2D86F8" w14:textId="77777777" w:rsidR="0043401B" w:rsidRPr="007D2F74" w:rsidRDefault="0043401B" w:rsidP="001E0A98">
            <w:pPr>
              <w:pStyle w:val="Standa1"/>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7D2F74">
              <w:rPr>
                <w:rFonts w:ascii="Times New Roman" w:hAnsi="Times New Roman"/>
                <w:lang w:val="en-US"/>
              </w:rPr>
              <w:t>□ State level</w:t>
            </w:r>
          </w:p>
          <w:p w14:paraId="769F86EC" w14:textId="77777777" w:rsidR="0043401B" w:rsidRPr="007D2F74" w:rsidRDefault="0043401B" w:rsidP="001E0A98">
            <w:pPr>
              <w:pStyle w:val="Standa1"/>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7D2F74">
              <w:rPr>
                <w:rFonts w:ascii="Times New Roman" w:hAnsi="Times New Roman"/>
                <w:lang w:val="en-US"/>
              </w:rPr>
              <w:t>□ Regional level (specify the Region/</w:t>
            </w:r>
            <w:proofErr w:type="spellStart"/>
            <w:r w:rsidRPr="007D2F74">
              <w:rPr>
                <w:rFonts w:ascii="Times New Roman" w:hAnsi="Times New Roman"/>
                <w:lang w:val="en-US"/>
              </w:rPr>
              <w:t>Comunidad</w:t>
            </w:r>
            <w:proofErr w:type="spellEnd"/>
            <w:r w:rsidRPr="007D2F74">
              <w:rPr>
                <w:rFonts w:ascii="Times New Roman" w:hAnsi="Times New Roman"/>
                <w:lang w:val="en-US"/>
              </w:rPr>
              <w:t xml:space="preserve"> </w:t>
            </w:r>
            <w:proofErr w:type="spellStart"/>
            <w:r w:rsidRPr="007D2F74">
              <w:rPr>
                <w:rFonts w:ascii="Times New Roman" w:hAnsi="Times New Roman"/>
                <w:lang w:val="en-US"/>
              </w:rPr>
              <w:t>Autonoma</w:t>
            </w:r>
            <w:proofErr w:type="spellEnd"/>
            <w:r w:rsidRPr="007D2F74">
              <w:rPr>
                <w:rFonts w:ascii="Times New Roman" w:hAnsi="Times New Roman"/>
                <w:lang w:val="en-US"/>
              </w:rPr>
              <w:t>)</w:t>
            </w:r>
          </w:p>
        </w:tc>
      </w:tr>
      <w:tr w:rsidR="0043401B" w:rsidRPr="007D2F74" w14:paraId="7A08D603" w14:textId="77777777">
        <w:trPr>
          <w:cnfStyle w:val="000000100000" w:firstRow="0" w:lastRow="0" w:firstColumn="0" w:lastColumn="0" w:oddVBand="0" w:evenVBand="0" w:oddHBand="1" w:evenHBand="0" w:firstRowFirstColumn="0" w:firstRowLastColumn="0" w:lastRowFirstColumn="0" w:lastRowLastColumn="0"/>
          <w:trHeight w:val="374"/>
        </w:trPr>
        <w:tc>
          <w:tcPr>
            <w:cnfStyle w:val="000010000000" w:firstRow="0" w:lastRow="0" w:firstColumn="0" w:lastColumn="0" w:oddVBand="1" w:evenVBand="0" w:oddHBand="0" w:evenHBand="0" w:firstRowFirstColumn="0" w:firstRowLastColumn="0" w:lastRowFirstColumn="0" w:lastRowLastColumn="0"/>
            <w:tcW w:w="0" w:type="auto"/>
          </w:tcPr>
          <w:p w14:paraId="0A04474A" w14:textId="77777777" w:rsidR="0043401B" w:rsidRPr="007D2F74" w:rsidRDefault="0043401B" w:rsidP="001E0A98">
            <w:pPr>
              <w:pStyle w:val="Standa1"/>
              <w:spacing w:after="0" w:line="240" w:lineRule="auto"/>
              <w:rPr>
                <w:rFonts w:ascii="Times New Roman" w:hAnsi="Times New Roman"/>
                <w:lang w:val="en-US"/>
              </w:rPr>
            </w:pPr>
            <w:r w:rsidRPr="007D2F74">
              <w:rPr>
                <w:rFonts w:ascii="Times New Roman" w:hAnsi="Times New Roman"/>
                <w:lang w:val="en-US"/>
              </w:rPr>
              <w:t>Enacted by</w:t>
            </w:r>
          </w:p>
        </w:tc>
        <w:tc>
          <w:tcPr>
            <w:tcW w:w="6500" w:type="dxa"/>
          </w:tcPr>
          <w:p w14:paraId="612F98E1" w14:textId="77777777" w:rsidR="0043401B" w:rsidRPr="007D2F74" w:rsidRDefault="0043401B" w:rsidP="001E0A98">
            <w:pPr>
              <w:pStyle w:val="Standa1"/>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7D2F74">
              <w:rPr>
                <w:rFonts w:ascii="Times New Roman" w:hAnsi="Times New Roman"/>
                <w:lang w:val="en-US"/>
              </w:rPr>
              <w:t>Project by legislator</w:t>
            </w:r>
          </w:p>
        </w:tc>
      </w:tr>
      <w:tr w:rsidR="0043401B" w:rsidRPr="007D2F74" w14:paraId="4E4CCD26" w14:textId="77777777">
        <w:trPr>
          <w:trHeight w:val="374"/>
        </w:trPr>
        <w:tc>
          <w:tcPr>
            <w:cnfStyle w:val="000010000000" w:firstRow="0" w:lastRow="0" w:firstColumn="0" w:lastColumn="0" w:oddVBand="1" w:evenVBand="0" w:oddHBand="0" w:evenHBand="0" w:firstRowFirstColumn="0" w:firstRowLastColumn="0" w:lastRowFirstColumn="0" w:lastRowLastColumn="0"/>
            <w:tcW w:w="0" w:type="auto"/>
          </w:tcPr>
          <w:p w14:paraId="40072EF8" w14:textId="77777777" w:rsidR="0043401B" w:rsidRPr="007D2F74" w:rsidRDefault="0043401B" w:rsidP="001E0A98">
            <w:pPr>
              <w:pStyle w:val="Standa1"/>
              <w:spacing w:after="0" w:line="240" w:lineRule="auto"/>
              <w:rPr>
                <w:rFonts w:ascii="Times New Roman" w:hAnsi="Times New Roman"/>
                <w:lang w:val="en-US"/>
              </w:rPr>
            </w:pPr>
            <w:r w:rsidRPr="007D2F74">
              <w:rPr>
                <w:rFonts w:ascii="Times New Roman" w:hAnsi="Times New Roman"/>
                <w:lang w:val="en-US"/>
              </w:rPr>
              <w:t>Reference to the Constitution (art)</w:t>
            </w:r>
          </w:p>
        </w:tc>
        <w:tc>
          <w:tcPr>
            <w:tcW w:w="6500" w:type="dxa"/>
          </w:tcPr>
          <w:p w14:paraId="6EA1BFED" w14:textId="77777777" w:rsidR="0043401B" w:rsidRPr="007D2F74" w:rsidRDefault="0043401B" w:rsidP="001E0A98">
            <w:pPr>
              <w:pStyle w:val="Standa1"/>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7D2F74">
              <w:rPr>
                <w:rFonts w:ascii="Times New Roman" w:hAnsi="Times New Roman"/>
                <w:lang w:val="en-US"/>
              </w:rPr>
              <w:t>Art 74 par 1 no 13, Art 116 German basic law (</w:t>
            </w:r>
            <w:proofErr w:type="spellStart"/>
            <w:r w:rsidRPr="007D2F74">
              <w:rPr>
                <w:rFonts w:ascii="Times New Roman" w:hAnsi="Times New Roman"/>
                <w:lang w:val="en-US"/>
              </w:rPr>
              <w:t>Grundgesetz</w:t>
            </w:r>
            <w:proofErr w:type="spellEnd"/>
            <w:r w:rsidRPr="007D2F74">
              <w:rPr>
                <w:rFonts w:ascii="Times New Roman" w:hAnsi="Times New Roman"/>
                <w:lang w:val="en-US"/>
              </w:rPr>
              <w:t>)</w:t>
            </w:r>
          </w:p>
        </w:tc>
      </w:tr>
      <w:tr w:rsidR="0043401B" w:rsidRPr="007D2F74" w14:paraId="105C6546" w14:textId="77777777">
        <w:trPr>
          <w:cnfStyle w:val="000000100000" w:firstRow="0" w:lastRow="0" w:firstColumn="0" w:lastColumn="0" w:oddVBand="0" w:evenVBand="0" w:oddHBand="1" w:evenHBand="0" w:firstRowFirstColumn="0" w:firstRowLastColumn="0" w:lastRowFirstColumn="0" w:lastRowLastColumn="0"/>
          <w:trHeight w:val="374"/>
        </w:trPr>
        <w:tc>
          <w:tcPr>
            <w:cnfStyle w:val="000010000000" w:firstRow="0" w:lastRow="0" w:firstColumn="0" w:lastColumn="0" w:oddVBand="1" w:evenVBand="0" w:oddHBand="0" w:evenHBand="0" w:firstRowFirstColumn="0" w:firstRowLastColumn="0" w:lastRowFirstColumn="0" w:lastRowLastColumn="0"/>
            <w:tcW w:w="0" w:type="auto"/>
          </w:tcPr>
          <w:p w14:paraId="736713ED" w14:textId="77777777" w:rsidR="0043401B" w:rsidRPr="007D2F74" w:rsidRDefault="0043401B" w:rsidP="001E0A98">
            <w:pPr>
              <w:pStyle w:val="Standa1"/>
              <w:spacing w:after="0" w:line="240" w:lineRule="auto"/>
              <w:rPr>
                <w:rFonts w:ascii="Times New Roman" w:hAnsi="Times New Roman"/>
                <w:lang w:val="en-US"/>
              </w:rPr>
            </w:pPr>
            <w:r w:rsidRPr="007D2F74">
              <w:rPr>
                <w:rFonts w:ascii="Times New Roman" w:hAnsi="Times New Roman"/>
                <w:lang w:val="en-US"/>
              </w:rPr>
              <w:t>Subject area</w:t>
            </w:r>
          </w:p>
        </w:tc>
        <w:tc>
          <w:tcPr>
            <w:tcW w:w="6500" w:type="dxa"/>
          </w:tcPr>
          <w:p w14:paraId="5474653B" w14:textId="77777777" w:rsidR="0043401B" w:rsidRPr="007D2F74" w:rsidRDefault="0043401B" w:rsidP="001E0A98">
            <w:pPr>
              <w:pStyle w:val="Standa1"/>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7D2F74">
              <w:rPr>
                <w:rFonts w:ascii="Times New Roman" w:hAnsi="Times New Roman"/>
                <w:lang w:val="en-US"/>
              </w:rPr>
              <w:t>Education grants</w:t>
            </w:r>
          </w:p>
        </w:tc>
      </w:tr>
      <w:tr w:rsidR="0043401B" w:rsidRPr="007D2F74" w14:paraId="2C2C5A9C" w14:textId="77777777">
        <w:trPr>
          <w:trHeight w:val="374"/>
        </w:trPr>
        <w:tc>
          <w:tcPr>
            <w:cnfStyle w:val="000010000000" w:firstRow="0" w:lastRow="0" w:firstColumn="0" w:lastColumn="0" w:oddVBand="1" w:evenVBand="0" w:oddHBand="0" w:evenHBand="0" w:firstRowFirstColumn="0" w:firstRowLastColumn="0" w:lastRowFirstColumn="0" w:lastRowLastColumn="0"/>
            <w:tcW w:w="0" w:type="auto"/>
          </w:tcPr>
          <w:p w14:paraId="43A5E3EE" w14:textId="77777777" w:rsidR="0043401B" w:rsidRPr="007D2F74" w:rsidRDefault="0043401B" w:rsidP="001E0A98">
            <w:pPr>
              <w:pStyle w:val="Standa1"/>
              <w:spacing w:after="0" w:line="240" w:lineRule="auto"/>
              <w:rPr>
                <w:rFonts w:ascii="Times New Roman" w:hAnsi="Times New Roman"/>
                <w:lang w:val="en-US"/>
              </w:rPr>
            </w:pPr>
            <w:r w:rsidRPr="007D2F74">
              <w:rPr>
                <w:rFonts w:ascii="Times New Roman" w:hAnsi="Times New Roman"/>
                <w:lang w:val="en-US"/>
              </w:rPr>
              <w:t>If the act implements a source of EU Law: cite the relevant EU legal source</w:t>
            </w:r>
          </w:p>
        </w:tc>
        <w:tc>
          <w:tcPr>
            <w:tcW w:w="6500" w:type="dxa"/>
          </w:tcPr>
          <w:p w14:paraId="4E25EF76" w14:textId="77777777" w:rsidR="0043401B" w:rsidRPr="007D2F74" w:rsidRDefault="0043401B" w:rsidP="001E0A98">
            <w:pPr>
              <w:pStyle w:val="Standa1"/>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7D2F74">
              <w:rPr>
                <w:rFonts w:ascii="Times New Roman" w:hAnsi="Times New Roman"/>
                <w:lang w:val="en-GB"/>
              </w:rPr>
              <w:t>Arts. 20, 21 Treaty on the Functioning of the European Union</w:t>
            </w:r>
          </w:p>
          <w:p w14:paraId="20605F15" w14:textId="77777777" w:rsidR="0043401B" w:rsidRPr="007D2F74" w:rsidRDefault="0043401B" w:rsidP="001E0A98">
            <w:pPr>
              <w:pStyle w:val="Standa1"/>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p>
        </w:tc>
      </w:tr>
      <w:tr w:rsidR="0043401B" w:rsidRPr="007D2F74" w14:paraId="55B45C5A" w14:textId="77777777">
        <w:trPr>
          <w:cnfStyle w:val="000000100000" w:firstRow="0" w:lastRow="0" w:firstColumn="0" w:lastColumn="0" w:oddVBand="0" w:evenVBand="0" w:oddHBand="1" w:evenHBand="0" w:firstRowFirstColumn="0" w:firstRowLastColumn="0" w:lastRowFirstColumn="0" w:lastRowLastColumn="0"/>
          <w:trHeight w:val="374"/>
        </w:trPr>
        <w:tc>
          <w:tcPr>
            <w:cnfStyle w:val="000010000000" w:firstRow="0" w:lastRow="0" w:firstColumn="0" w:lastColumn="0" w:oddVBand="1" w:evenVBand="0" w:oddHBand="0" w:evenHBand="0" w:firstRowFirstColumn="0" w:firstRowLastColumn="0" w:lastRowFirstColumn="0" w:lastRowLastColumn="0"/>
            <w:tcW w:w="0" w:type="auto"/>
          </w:tcPr>
          <w:p w14:paraId="3C9CCC11" w14:textId="77777777" w:rsidR="0043401B" w:rsidRPr="007D2F74" w:rsidRDefault="0043401B" w:rsidP="001E0A98">
            <w:pPr>
              <w:pStyle w:val="Standa1"/>
              <w:spacing w:after="0" w:line="240" w:lineRule="auto"/>
              <w:rPr>
                <w:rFonts w:ascii="Times New Roman" w:hAnsi="Times New Roman"/>
                <w:lang w:val="en-US"/>
              </w:rPr>
            </w:pPr>
            <w:r w:rsidRPr="007D2F74">
              <w:rPr>
                <w:rFonts w:ascii="Times New Roman" w:hAnsi="Times New Roman"/>
                <w:lang w:val="en-US"/>
              </w:rPr>
              <w:t xml:space="preserve">Comment  </w:t>
            </w:r>
          </w:p>
        </w:tc>
        <w:tc>
          <w:tcPr>
            <w:tcW w:w="6500" w:type="dxa"/>
          </w:tcPr>
          <w:p w14:paraId="664D8742" w14:textId="77777777" w:rsidR="0043401B" w:rsidRPr="007D2F74" w:rsidRDefault="0043401B" w:rsidP="00A90794">
            <w:pPr>
              <w:pStyle w:val="Textbloc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pacing w:val="0"/>
                <w:sz w:val="22"/>
                <w:lang w:val="en-US"/>
              </w:rPr>
            </w:pPr>
            <w:r w:rsidRPr="007D2F74">
              <w:rPr>
                <w:rFonts w:ascii="Times New Roman" w:hAnsi="Times New Roman" w:cs="Times New Roman"/>
                <w:color w:val="auto"/>
                <w:spacing w:val="0"/>
                <w:sz w:val="22"/>
                <w:lang w:val="en-US"/>
              </w:rPr>
              <w:t>One of the first legislation projects of the newly elected Federal Government will be a reform of the Federal Law on assistance for education and training (</w:t>
            </w:r>
            <w:proofErr w:type="spellStart"/>
            <w:r w:rsidRPr="007D2F74">
              <w:rPr>
                <w:rFonts w:ascii="Times New Roman" w:hAnsi="Times New Roman" w:cs="Times New Roman"/>
                <w:color w:val="auto"/>
                <w:spacing w:val="0"/>
                <w:sz w:val="22"/>
                <w:lang w:val="en-US"/>
              </w:rPr>
              <w:t>BAföG</w:t>
            </w:r>
            <w:proofErr w:type="spellEnd"/>
            <w:r w:rsidRPr="007D2F74">
              <w:rPr>
                <w:rFonts w:ascii="Times New Roman" w:hAnsi="Times New Roman" w:cs="Times New Roman"/>
                <w:color w:val="auto"/>
                <w:spacing w:val="0"/>
                <w:sz w:val="22"/>
                <w:lang w:val="en-US"/>
              </w:rPr>
              <w:t xml:space="preserve">). Apart from a fundamental increase in education funding, it will eliminate some funding deficits that are associated with the conversion of the German higher education to the European bachelor-master system that has not been sufficiently taken into account yet. Thus, the project tries to improve the transition from bachelor to master programs and the transition from </w:t>
            </w:r>
            <w:proofErr w:type="gramStart"/>
            <w:r w:rsidRPr="007D2F74">
              <w:rPr>
                <w:rFonts w:ascii="Times New Roman" w:hAnsi="Times New Roman" w:cs="Times New Roman"/>
                <w:color w:val="auto"/>
                <w:spacing w:val="0"/>
                <w:sz w:val="22"/>
                <w:lang w:val="en-US"/>
              </w:rPr>
              <w:t>one degree</w:t>
            </w:r>
            <w:proofErr w:type="gramEnd"/>
            <w:r w:rsidRPr="007D2F74">
              <w:rPr>
                <w:rFonts w:ascii="Times New Roman" w:hAnsi="Times New Roman" w:cs="Times New Roman"/>
                <w:color w:val="auto"/>
                <w:spacing w:val="0"/>
                <w:sz w:val="22"/>
                <w:lang w:val="en-US"/>
              </w:rPr>
              <w:t xml:space="preserve"> programs to two-stage Bachelor and Master degree studies.</w:t>
            </w:r>
          </w:p>
          <w:p w14:paraId="474ADC12" w14:textId="77777777" w:rsidR="0043401B" w:rsidRPr="007D2F74" w:rsidRDefault="0043401B" w:rsidP="00A90794">
            <w:pPr>
              <w:pStyle w:val="Textbloc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pacing w:val="0"/>
                <w:sz w:val="22"/>
                <w:lang w:val="en-US"/>
              </w:rPr>
            </w:pPr>
          </w:p>
          <w:p w14:paraId="1DE98A5D" w14:textId="77777777" w:rsidR="0043401B" w:rsidRPr="007D2F74" w:rsidRDefault="0043401B" w:rsidP="00A90794">
            <w:pPr>
              <w:pStyle w:val="Textbloc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pacing w:val="0"/>
                <w:sz w:val="22"/>
                <w:lang w:val="en-US"/>
              </w:rPr>
            </w:pPr>
            <w:r w:rsidRPr="007D2F74">
              <w:rPr>
                <w:rFonts w:ascii="Times New Roman" w:hAnsi="Times New Roman" w:cs="Times New Roman"/>
                <w:color w:val="auto"/>
                <w:spacing w:val="0"/>
                <w:sz w:val="22"/>
                <w:lang w:val="en-US"/>
              </w:rPr>
              <w:t xml:space="preserve">In particular there is a need to adapt the German regulations to the requirements of European law. The European Court of Justice has recently decided that various provisions of the German assistance for education are incompatible with European law. This concerns notably studies abroad. So far, education grants for studies abroad will normally only </w:t>
            </w:r>
            <w:proofErr w:type="gramStart"/>
            <w:r w:rsidRPr="007D2F74">
              <w:rPr>
                <w:rFonts w:ascii="Times New Roman" w:hAnsi="Times New Roman" w:cs="Times New Roman"/>
                <w:color w:val="auto"/>
                <w:spacing w:val="0"/>
                <w:sz w:val="22"/>
                <w:lang w:val="en-US"/>
              </w:rPr>
              <w:t>be</w:t>
            </w:r>
            <w:proofErr w:type="gramEnd"/>
            <w:r w:rsidRPr="007D2F74">
              <w:rPr>
                <w:rFonts w:ascii="Times New Roman" w:hAnsi="Times New Roman" w:cs="Times New Roman"/>
                <w:color w:val="auto"/>
                <w:spacing w:val="0"/>
                <w:sz w:val="22"/>
                <w:lang w:val="en-US"/>
              </w:rPr>
              <w:t xml:space="preserve"> granted if the student has resided in Germany (s 5 </w:t>
            </w:r>
            <w:proofErr w:type="spellStart"/>
            <w:r w:rsidRPr="007D2F74">
              <w:rPr>
                <w:rFonts w:ascii="Times New Roman" w:hAnsi="Times New Roman" w:cs="Times New Roman"/>
                <w:color w:val="auto"/>
                <w:spacing w:val="0"/>
                <w:sz w:val="22"/>
                <w:lang w:val="en-US"/>
              </w:rPr>
              <w:t>para</w:t>
            </w:r>
            <w:proofErr w:type="spellEnd"/>
            <w:r w:rsidRPr="007D2F74">
              <w:rPr>
                <w:rFonts w:ascii="Times New Roman" w:hAnsi="Times New Roman" w:cs="Times New Roman"/>
                <w:color w:val="auto"/>
                <w:spacing w:val="0"/>
                <w:sz w:val="22"/>
                <w:lang w:val="en-US"/>
              </w:rPr>
              <w:t xml:space="preserve"> 2 </w:t>
            </w:r>
            <w:proofErr w:type="spellStart"/>
            <w:r w:rsidRPr="007D2F74">
              <w:rPr>
                <w:rFonts w:ascii="Times New Roman" w:hAnsi="Times New Roman" w:cs="Times New Roman"/>
                <w:color w:val="auto"/>
                <w:spacing w:val="0"/>
                <w:sz w:val="22"/>
                <w:lang w:val="en-US"/>
              </w:rPr>
              <w:t>BAföG</w:t>
            </w:r>
            <w:proofErr w:type="spellEnd"/>
            <w:r w:rsidRPr="007D2F74">
              <w:rPr>
                <w:rFonts w:ascii="Times New Roman" w:hAnsi="Times New Roman" w:cs="Times New Roman"/>
                <w:color w:val="auto"/>
                <w:spacing w:val="0"/>
                <w:sz w:val="22"/>
                <w:lang w:val="en-US"/>
              </w:rPr>
              <w:t xml:space="preserve">). For Germans, who have their permanent residence abroad, an education abroad can be sponsored only under special circumstances (s 6 </w:t>
            </w:r>
            <w:proofErr w:type="spellStart"/>
            <w:r w:rsidRPr="007D2F74">
              <w:rPr>
                <w:rFonts w:ascii="Times New Roman" w:hAnsi="Times New Roman" w:cs="Times New Roman"/>
                <w:color w:val="auto"/>
                <w:spacing w:val="0"/>
                <w:sz w:val="22"/>
                <w:lang w:val="en-US"/>
              </w:rPr>
              <w:t>BAföG</w:t>
            </w:r>
            <w:proofErr w:type="spellEnd"/>
            <w:r w:rsidRPr="007D2F74">
              <w:rPr>
                <w:rFonts w:ascii="Times New Roman" w:hAnsi="Times New Roman" w:cs="Times New Roman"/>
                <w:color w:val="auto"/>
                <w:spacing w:val="0"/>
                <w:sz w:val="22"/>
                <w:lang w:val="en-US"/>
              </w:rPr>
              <w:t xml:space="preserve">). In the Court's opinion, a dependency with the residence constitutes a violation of the right to free movement, so </w:t>
            </w:r>
            <w:r w:rsidRPr="007D2F74">
              <w:rPr>
                <w:rFonts w:ascii="Times New Roman" w:hAnsi="Times New Roman" w:cs="Times New Roman"/>
                <w:color w:val="auto"/>
                <w:spacing w:val="0"/>
                <w:sz w:val="22"/>
                <w:lang w:val="en-US"/>
              </w:rPr>
              <w:lastRenderedPageBreak/>
              <w:t xml:space="preserve">far as the regulation excludes Germans if they receive an education in other EU countries. The regulation in </w:t>
            </w:r>
            <w:proofErr w:type="spellStart"/>
            <w:r w:rsidRPr="007D2F74">
              <w:rPr>
                <w:rFonts w:ascii="Times New Roman" w:hAnsi="Times New Roman" w:cs="Times New Roman"/>
                <w:color w:val="auto"/>
                <w:spacing w:val="0"/>
                <w:sz w:val="22"/>
                <w:lang w:val="en-US"/>
              </w:rPr>
              <w:t>ss</w:t>
            </w:r>
            <w:proofErr w:type="spellEnd"/>
            <w:r w:rsidRPr="007D2F74">
              <w:rPr>
                <w:rFonts w:ascii="Times New Roman" w:hAnsi="Times New Roman" w:cs="Times New Roman"/>
                <w:color w:val="auto"/>
                <w:spacing w:val="0"/>
                <w:sz w:val="22"/>
                <w:lang w:val="en-US"/>
              </w:rPr>
              <w:t xml:space="preserve"> 4, 5 and 6 of that Law is able to prevent European Union citizens to use their freedom to move to another Member State and reside there.</w:t>
            </w:r>
            <w:r w:rsidRPr="007D2F74">
              <w:rPr>
                <w:rStyle w:val="Rimandonotaapidipagina"/>
                <w:rFonts w:ascii="Times New Roman" w:hAnsi="Times New Roman"/>
              </w:rPr>
              <w:footnoteReference w:id="1"/>
            </w:r>
          </w:p>
          <w:p w14:paraId="236DD3E0" w14:textId="77777777" w:rsidR="0043401B" w:rsidRPr="007D2F74" w:rsidRDefault="0043401B" w:rsidP="00A90794">
            <w:pPr>
              <w:pStyle w:val="Textbloc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pacing w:val="0"/>
                <w:sz w:val="22"/>
                <w:lang w:val="en-US"/>
              </w:rPr>
            </w:pPr>
          </w:p>
          <w:p w14:paraId="4765F3CB" w14:textId="77777777" w:rsidR="0043401B" w:rsidRPr="007D2F74" w:rsidRDefault="0043401B" w:rsidP="00A90794">
            <w:pPr>
              <w:pStyle w:val="Textbloc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pacing w:val="0"/>
                <w:sz w:val="22"/>
                <w:lang w:val="en-US"/>
              </w:rPr>
            </w:pPr>
            <w:r w:rsidRPr="007D2F74">
              <w:rPr>
                <w:rFonts w:ascii="Times New Roman" w:hAnsi="Times New Roman" w:cs="Times New Roman"/>
                <w:color w:val="auto"/>
                <w:spacing w:val="0"/>
                <w:sz w:val="22"/>
                <w:lang w:val="en-US"/>
              </w:rPr>
              <w:t xml:space="preserve">In addition, the provisions of s 5 </w:t>
            </w:r>
            <w:proofErr w:type="spellStart"/>
            <w:r w:rsidRPr="007D2F74">
              <w:rPr>
                <w:rFonts w:ascii="Times New Roman" w:hAnsi="Times New Roman" w:cs="Times New Roman"/>
                <w:color w:val="auto"/>
                <w:spacing w:val="0"/>
                <w:sz w:val="22"/>
                <w:lang w:val="en-US"/>
              </w:rPr>
              <w:t>BAföG</w:t>
            </w:r>
            <w:proofErr w:type="spellEnd"/>
            <w:r w:rsidRPr="007D2F74">
              <w:rPr>
                <w:rFonts w:ascii="Times New Roman" w:hAnsi="Times New Roman" w:cs="Times New Roman"/>
                <w:color w:val="auto"/>
                <w:spacing w:val="0"/>
                <w:sz w:val="22"/>
                <w:lang w:val="en-US"/>
              </w:rPr>
              <w:t xml:space="preserve"> correspond to the regulations in s 16 that regulate the grants period for studies abroad differently from the grants in Germany. Short stays are generally sponsored for one year in the whole world. Studies in </w:t>
            </w:r>
            <w:proofErr w:type="gramStart"/>
            <w:r w:rsidRPr="007D2F74">
              <w:rPr>
                <w:rFonts w:ascii="Times New Roman" w:hAnsi="Times New Roman" w:cs="Times New Roman"/>
                <w:color w:val="auto"/>
                <w:spacing w:val="0"/>
                <w:sz w:val="22"/>
                <w:lang w:val="en-US"/>
              </w:rPr>
              <w:t>an</w:t>
            </w:r>
            <w:proofErr w:type="gramEnd"/>
            <w:r w:rsidRPr="007D2F74">
              <w:rPr>
                <w:rFonts w:ascii="Times New Roman" w:hAnsi="Times New Roman" w:cs="Times New Roman"/>
                <w:color w:val="auto"/>
                <w:spacing w:val="0"/>
                <w:sz w:val="22"/>
                <w:lang w:val="en-US"/>
              </w:rPr>
              <w:t xml:space="preserve"> EU Member State and Switzerland are sponsored without time limit. But this is true only if the student had his permanent residence at least three years in Germany before. In Opinion of the ECJ this is also a violation of the right to free movement.</w:t>
            </w:r>
            <w:r w:rsidRPr="007D2F74">
              <w:rPr>
                <w:rStyle w:val="Rimandonotaapidipagina"/>
                <w:rFonts w:ascii="Times New Roman" w:hAnsi="Times New Roman"/>
                <w:color w:val="auto"/>
                <w:spacing w:val="0"/>
                <w:sz w:val="22"/>
                <w:lang w:val="en-US"/>
              </w:rPr>
              <w:footnoteReference w:id="2"/>
            </w:r>
          </w:p>
          <w:p w14:paraId="2D468E29" w14:textId="77777777" w:rsidR="0043401B" w:rsidRPr="007D2F74" w:rsidRDefault="0043401B" w:rsidP="00A90794">
            <w:pPr>
              <w:pStyle w:val="Textbloc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pacing w:val="0"/>
                <w:sz w:val="22"/>
                <w:lang w:val="en-US"/>
              </w:rPr>
            </w:pPr>
          </w:p>
          <w:p w14:paraId="06C88574" w14:textId="77777777" w:rsidR="0043401B" w:rsidRPr="007D2F74" w:rsidRDefault="0043401B" w:rsidP="00A90794">
            <w:pPr>
              <w:pStyle w:val="Textbloc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pacing w:val="0"/>
                <w:sz w:val="22"/>
                <w:lang w:val="en-US"/>
              </w:rPr>
            </w:pPr>
            <w:r w:rsidRPr="007D2F74">
              <w:rPr>
                <w:rFonts w:ascii="Times New Roman" w:hAnsi="Times New Roman" w:cs="Times New Roman"/>
                <w:color w:val="auto"/>
                <w:spacing w:val="0"/>
                <w:sz w:val="22"/>
                <w:lang w:val="en-US"/>
              </w:rPr>
              <w:t xml:space="preserve">It is not yet fully clear what consequences this has for the provisions of the new law. In order to avoid the violation of the right to free movement it is theoretically possible to give up the requirement of domestic residence in </w:t>
            </w:r>
            <w:proofErr w:type="spellStart"/>
            <w:r w:rsidRPr="007D2F74">
              <w:rPr>
                <w:rFonts w:ascii="Times New Roman" w:hAnsi="Times New Roman" w:cs="Times New Roman"/>
                <w:color w:val="auto"/>
                <w:spacing w:val="0"/>
                <w:sz w:val="22"/>
                <w:lang w:val="en-US"/>
              </w:rPr>
              <w:t>ss</w:t>
            </w:r>
            <w:proofErr w:type="spellEnd"/>
            <w:r w:rsidRPr="007D2F74">
              <w:rPr>
                <w:rFonts w:ascii="Times New Roman" w:hAnsi="Times New Roman" w:cs="Times New Roman"/>
                <w:color w:val="auto"/>
                <w:spacing w:val="0"/>
                <w:sz w:val="22"/>
                <w:lang w:val="en-US"/>
              </w:rPr>
              <w:t xml:space="preserve"> 5 and 16 as well as to further extent the grant under s 6. It is clear that the </w:t>
            </w:r>
            <w:proofErr w:type="gramStart"/>
            <w:r w:rsidRPr="007D2F74">
              <w:rPr>
                <w:rFonts w:ascii="Times New Roman" w:hAnsi="Times New Roman" w:cs="Times New Roman"/>
                <w:color w:val="auto"/>
                <w:spacing w:val="0"/>
                <w:sz w:val="22"/>
                <w:lang w:val="en-US"/>
              </w:rPr>
              <w:t>regulation must be reformed by the forthcoming law</w:t>
            </w:r>
            <w:proofErr w:type="gramEnd"/>
            <w:r w:rsidRPr="007D2F74">
              <w:rPr>
                <w:rFonts w:ascii="Times New Roman" w:hAnsi="Times New Roman" w:cs="Times New Roman"/>
                <w:color w:val="auto"/>
                <w:spacing w:val="0"/>
                <w:sz w:val="22"/>
                <w:lang w:val="en-US"/>
              </w:rPr>
              <w:t>.</w:t>
            </w:r>
          </w:p>
        </w:tc>
      </w:tr>
      <w:tr w:rsidR="0043401B" w:rsidRPr="007D2F74" w14:paraId="2B41C0E9" w14:textId="77777777">
        <w:trPr>
          <w:trHeight w:val="374"/>
        </w:trPr>
        <w:tc>
          <w:tcPr>
            <w:cnfStyle w:val="000010000000" w:firstRow="0" w:lastRow="0" w:firstColumn="0" w:lastColumn="0" w:oddVBand="1" w:evenVBand="0" w:oddHBand="0" w:evenHBand="0" w:firstRowFirstColumn="0" w:firstRowLastColumn="0" w:lastRowFirstColumn="0" w:lastRowLastColumn="0"/>
            <w:tcW w:w="0" w:type="auto"/>
          </w:tcPr>
          <w:p w14:paraId="0347BECB" w14:textId="77777777" w:rsidR="0043401B" w:rsidRPr="007D2F74" w:rsidRDefault="0043401B" w:rsidP="001E0A98">
            <w:pPr>
              <w:pStyle w:val="Standa1"/>
              <w:spacing w:after="0" w:line="240" w:lineRule="auto"/>
              <w:rPr>
                <w:rFonts w:ascii="Times New Roman" w:hAnsi="Times New Roman"/>
                <w:lang w:val="en-US"/>
              </w:rPr>
            </w:pPr>
            <w:r w:rsidRPr="007D2F74">
              <w:rPr>
                <w:rFonts w:ascii="Times New Roman" w:hAnsi="Times New Roman"/>
                <w:lang w:val="en-US"/>
              </w:rPr>
              <w:lastRenderedPageBreak/>
              <w:t>Secondary sources/ doctrinal works (if any)</w:t>
            </w:r>
          </w:p>
        </w:tc>
        <w:tc>
          <w:tcPr>
            <w:tcW w:w="6500" w:type="dxa"/>
          </w:tcPr>
          <w:p w14:paraId="726F19E8" w14:textId="77777777" w:rsidR="0043401B" w:rsidRPr="007D2F74" w:rsidRDefault="0043401B" w:rsidP="001E0A98">
            <w:pPr>
              <w:pStyle w:val="Standa1"/>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3"/>
              </w:rPr>
            </w:pPr>
          </w:p>
        </w:tc>
      </w:tr>
      <w:tr w:rsidR="0043401B" w:rsidRPr="007D2F74" w14:paraId="2F233601" w14:textId="77777777">
        <w:trPr>
          <w:cnfStyle w:val="000000100000" w:firstRow="0" w:lastRow="0" w:firstColumn="0" w:lastColumn="0" w:oddVBand="0" w:evenVBand="0" w:oddHBand="1" w:evenHBand="0" w:firstRowFirstColumn="0" w:firstRowLastColumn="0" w:lastRowFirstColumn="0" w:lastRowLastColumn="0"/>
          <w:trHeight w:val="374"/>
        </w:trPr>
        <w:tc>
          <w:tcPr>
            <w:cnfStyle w:val="000010000000" w:firstRow="0" w:lastRow="0" w:firstColumn="0" w:lastColumn="0" w:oddVBand="1" w:evenVBand="0" w:oddHBand="0" w:evenHBand="0" w:firstRowFirstColumn="0" w:firstRowLastColumn="0" w:lastRowFirstColumn="0" w:lastRowLastColumn="0"/>
            <w:tcW w:w="0" w:type="auto"/>
          </w:tcPr>
          <w:p w14:paraId="14927D25" w14:textId="77777777" w:rsidR="0043401B" w:rsidRPr="007D2F74" w:rsidRDefault="0043401B" w:rsidP="001E0A98">
            <w:pPr>
              <w:pStyle w:val="Standa1"/>
              <w:spacing w:after="0" w:line="240" w:lineRule="auto"/>
              <w:rPr>
                <w:rFonts w:ascii="Times New Roman" w:hAnsi="Times New Roman"/>
                <w:lang w:val="en-US"/>
              </w:rPr>
            </w:pPr>
            <w:r w:rsidRPr="007D2F74">
              <w:rPr>
                <w:rFonts w:ascii="Times New Roman" w:hAnsi="Times New Roman"/>
                <w:lang w:val="en-US"/>
              </w:rPr>
              <w:t>Available Text</w:t>
            </w:r>
          </w:p>
        </w:tc>
        <w:tc>
          <w:tcPr>
            <w:tcW w:w="6500" w:type="dxa"/>
          </w:tcPr>
          <w:p w14:paraId="52D7A764" w14:textId="77777777" w:rsidR="00ED1004" w:rsidRPr="007D2F74" w:rsidRDefault="00ED1004" w:rsidP="00ED1004">
            <w:pPr>
              <w:pStyle w:val="Testonormale"/>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63D94F3" w14:textId="77777777" w:rsidR="00ED1004" w:rsidRPr="007D2F74" w:rsidRDefault="001B17B7" w:rsidP="00ED1004">
            <w:pPr>
              <w:pStyle w:val="Testonormale"/>
              <w:cnfStyle w:val="000000100000" w:firstRow="0" w:lastRow="0" w:firstColumn="0" w:lastColumn="0" w:oddVBand="0" w:evenVBand="0" w:oddHBand="1" w:evenHBand="0" w:firstRowFirstColumn="0" w:firstRowLastColumn="0" w:lastRowFirstColumn="0" w:lastRowLastColumn="0"/>
              <w:rPr>
                <w:rFonts w:ascii="Times New Roman" w:hAnsi="Times New Roman"/>
              </w:rPr>
            </w:pPr>
            <w:hyperlink r:id="rId8" w:history="1">
              <w:r w:rsidR="00ED1004" w:rsidRPr="007D2F74">
                <w:rPr>
                  <w:rStyle w:val="Collegamentoipertestuale"/>
                  <w:rFonts w:ascii="Times New Roman" w:hAnsi="Times New Roman"/>
                </w:rPr>
                <w:t>http://www.bmbf.de/pubRD/bundesausbildungsfoerderungsgesetz.pdf</w:t>
              </w:r>
            </w:hyperlink>
          </w:p>
          <w:p w14:paraId="7387FE26" w14:textId="77777777" w:rsidR="00ED1004" w:rsidRPr="007D2F74" w:rsidRDefault="00ED1004" w:rsidP="00ED1004">
            <w:pPr>
              <w:pStyle w:val="Testonormale"/>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32DE9C5" w14:textId="77777777" w:rsidR="00ED1004" w:rsidRPr="007D2F74" w:rsidRDefault="00ED1004" w:rsidP="00ED1004">
            <w:pPr>
              <w:pStyle w:val="Testonormale"/>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gramStart"/>
            <w:r w:rsidRPr="007D2F74">
              <w:rPr>
                <w:rFonts w:ascii="Times New Roman" w:hAnsi="Times New Roman"/>
              </w:rPr>
              <w:t>or</w:t>
            </w:r>
            <w:proofErr w:type="gramEnd"/>
          </w:p>
          <w:p w14:paraId="536E0F0B" w14:textId="77777777" w:rsidR="00ED1004" w:rsidRPr="007D2F74" w:rsidRDefault="00ED1004" w:rsidP="00ED1004">
            <w:pPr>
              <w:pStyle w:val="Testonormale"/>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0440917" w14:textId="77777777" w:rsidR="00ED1004" w:rsidRPr="007D2F74" w:rsidRDefault="001B17B7" w:rsidP="00ED1004">
            <w:pPr>
              <w:pStyle w:val="Testonormale"/>
              <w:cnfStyle w:val="000000100000" w:firstRow="0" w:lastRow="0" w:firstColumn="0" w:lastColumn="0" w:oddVBand="0" w:evenVBand="0" w:oddHBand="1" w:evenHBand="0" w:firstRowFirstColumn="0" w:firstRowLastColumn="0" w:lastRowFirstColumn="0" w:lastRowLastColumn="0"/>
              <w:rPr>
                <w:rFonts w:ascii="Times New Roman" w:hAnsi="Times New Roman"/>
              </w:rPr>
            </w:pPr>
            <w:hyperlink r:id="rId9" w:history="1">
              <w:r w:rsidR="00ED1004" w:rsidRPr="007D2F74">
                <w:rPr>
                  <w:rStyle w:val="Collegamentoipertestuale"/>
                  <w:rFonts w:ascii="Times New Roman" w:hAnsi="Times New Roman"/>
                </w:rPr>
                <w:t>http://www.bafög.de/index.php</w:t>
              </w:r>
            </w:hyperlink>
          </w:p>
          <w:p w14:paraId="0D1D8702" w14:textId="77777777" w:rsidR="00ED1004" w:rsidRPr="007D2F74" w:rsidRDefault="00ED1004" w:rsidP="00ED1004">
            <w:pPr>
              <w:pStyle w:val="Testonormale"/>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0D10E6D" w14:textId="77777777" w:rsidR="0043401B" w:rsidRPr="007D2F74" w:rsidRDefault="0043401B" w:rsidP="001E0A98">
            <w:pPr>
              <w:pStyle w:val="Standa1"/>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bl>
    <w:p w14:paraId="74DB85FF" w14:textId="77777777" w:rsidR="0043401B" w:rsidRPr="007D2F74" w:rsidRDefault="0043401B">
      <w:pPr>
        <w:pStyle w:val="Standa1"/>
        <w:rPr>
          <w:rFonts w:ascii="Times New Roman" w:hAnsi="Times New Roman"/>
          <w:lang w:val="en-US"/>
        </w:rPr>
      </w:pPr>
    </w:p>
    <w:sectPr w:rsidR="0043401B" w:rsidRPr="007D2F74" w:rsidSect="006B3B1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98091" w14:textId="77777777" w:rsidR="0043401B" w:rsidRDefault="0043401B" w:rsidP="00A90794">
      <w:pPr>
        <w:pStyle w:val="Standa1"/>
        <w:spacing w:after="0" w:line="240" w:lineRule="auto"/>
      </w:pPr>
      <w:r>
        <w:separator/>
      </w:r>
    </w:p>
  </w:endnote>
  <w:endnote w:type="continuationSeparator" w:id="0">
    <w:p w14:paraId="3765486B" w14:textId="77777777" w:rsidR="0043401B" w:rsidRDefault="0043401B" w:rsidP="00A90794">
      <w:pPr>
        <w:pStyle w:val="Standa1"/>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Palatino-Roman">
    <w:altName w:val="Book Antiqu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E867C" w14:textId="77777777" w:rsidR="001B17B7" w:rsidRDefault="001B17B7" w:rsidP="00AD5B9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27C4C79" w14:textId="77777777" w:rsidR="001B17B7" w:rsidRDefault="001B17B7" w:rsidP="001B17B7">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533BE" w14:textId="77777777" w:rsidR="001B17B7" w:rsidRDefault="001B17B7" w:rsidP="00AD5B9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1485CB4E" w14:textId="2EB95CB8" w:rsidR="001B17B7" w:rsidRPr="001B17B7" w:rsidRDefault="001B17B7" w:rsidP="001B17B7">
    <w:pPr>
      <w:pStyle w:val="Pidipagina"/>
      <w:rPr>
        <w:sz w:val="20"/>
        <w:szCs w:val="20"/>
        <w:lang w:val="it-IT"/>
      </w:rPr>
    </w:pPr>
    <w:proofErr w:type="spellStart"/>
    <w:proofErr w:type="gramStart"/>
    <w:r w:rsidRPr="001B17B7">
      <w:rPr>
        <w:i/>
        <w:iCs/>
        <w:sz w:val="20"/>
        <w:szCs w:val="20"/>
        <w:lang w:val="it-IT"/>
      </w:rPr>
      <w:t>Osservatoriosullefonti.it</w:t>
    </w:r>
    <w:proofErr w:type="spellEnd"/>
    <w:proofErr w:type="gramEnd"/>
    <w:r w:rsidRPr="001B17B7">
      <w:rPr>
        <w:sz w:val="20"/>
        <w:szCs w:val="20"/>
        <w:lang w:val="it-IT"/>
      </w:rPr>
      <w:t>, fasc. 1/2014</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667B" w14:textId="77777777" w:rsidR="001B17B7" w:rsidRDefault="001B17B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08C56" w14:textId="77777777" w:rsidR="0043401B" w:rsidRDefault="0043401B" w:rsidP="00A90794">
      <w:pPr>
        <w:pStyle w:val="Standa1"/>
        <w:spacing w:after="0" w:line="240" w:lineRule="auto"/>
      </w:pPr>
      <w:r>
        <w:separator/>
      </w:r>
    </w:p>
  </w:footnote>
  <w:footnote w:type="continuationSeparator" w:id="0">
    <w:p w14:paraId="5DA5A0FE" w14:textId="77777777" w:rsidR="0043401B" w:rsidRDefault="0043401B" w:rsidP="00A90794">
      <w:pPr>
        <w:pStyle w:val="Standa1"/>
        <w:spacing w:after="0" w:line="240" w:lineRule="auto"/>
      </w:pPr>
      <w:r>
        <w:continuationSeparator/>
      </w:r>
    </w:p>
  </w:footnote>
  <w:footnote w:id="1">
    <w:p w14:paraId="7F5622FA" w14:textId="77777777" w:rsidR="0043401B" w:rsidRDefault="0043401B">
      <w:pPr>
        <w:pStyle w:val="Testonotaapidipagina"/>
      </w:pPr>
      <w:r>
        <w:rPr>
          <w:rStyle w:val="Rimandonotaapidipagina"/>
        </w:rPr>
        <w:footnoteRef/>
      </w:r>
      <w:r>
        <w:t xml:space="preserve"> </w:t>
      </w:r>
      <w:r>
        <w:tab/>
        <w:t>ECJ 24.10.2013 – C-220/12.</w:t>
      </w:r>
    </w:p>
  </w:footnote>
  <w:footnote w:id="2">
    <w:p w14:paraId="2688BFDE" w14:textId="77777777" w:rsidR="0043401B" w:rsidRDefault="0043401B">
      <w:pPr>
        <w:pStyle w:val="Testonotaapidipagina"/>
      </w:pPr>
      <w:r>
        <w:rPr>
          <w:rStyle w:val="Rimandonotaapidipagina"/>
        </w:rPr>
        <w:footnoteRef/>
      </w:r>
      <w:r>
        <w:t xml:space="preserve"> </w:t>
      </w:r>
      <w:r>
        <w:tab/>
        <w:t>ECJ 18.7.2013 – C-523/11, C-585/11.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96348" w14:textId="77777777" w:rsidR="001B17B7" w:rsidRDefault="001B17B7">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C98FF" w14:textId="77777777" w:rsidR="001B17B7" w:rsidRDefault="001B17B7">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8B121" w14:textId="77777777" w:rsidR="001B17B7" w:rsidRDefault="001B17B7">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53F0"/>
    <w:multiLevelType w:val="hybridMultilevel"/>
    <w:tmpl w:val="B9940246"/>
    <w:lvl w:ilvl="0" w:tplc="0809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23C3F5D"/>
    <w:multiLevelType w:val="hybridMultilevel"/>
    <w:tmpl w:val="6C069B2C"/>
    <w:lvl w:ilvl="0" w:tplc="BB8A4D64">
      <w:start w:val="5"/>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oNotDisplayPageBoundarie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44"/>
    <w:rsid w:val="000519C0"/>
    <w:rsid w:val="001023FB"/>
    <w:rsid w:val="00137140"/>
    <w:rsid w:val="00157414"/>
    <w:rsid w:val="001A7928"/>
    <w:rsid w:val="001B17B7"/>
    <w:rsid w:val="001E0A98"/>
    <w:rsid w:val="00285EEF"/>
    <w:rsid w:val="002F4D94"/>
    <w:rsid w:val="00337731"/>
    <w:rsid w:val="0034551B"/>
    <w:rsid w:val="003D517D"/>
    <w:rsid w:val="003E07CD"/>
    <w:rsid w:val="003E2F7F"/>
    <w:rsid w:val="0043401B"/>
    <w:rsid w:val="004C260F"/>
    <w:rsid w:val="005B04DF"/>
    <w:rsid w:val="005E30A0"/>
    <w:rsid w:val="006B3B11"/>
    <w:rsid w:val="00707698"/>
    <w:rsid w:val="0074789C"/>
    <w:rsid w:val="00766D8B"/>
    <w:rsid w:val="007828AD"/>
    <w:rsid w:val="007D2F74"/>
    <w:rsid w:val="007F1115"/>
    <w:rsid w:val="008639E8"/>
    <w:rsid w:val="008A49D6"/>
    <w:rsid w:val="008A6C44"/>
    <w:rsid w:val="008B1BB7"/>
    <w:rsid w:val="00971887"/>
    <w:rsid w:val="00996523"/>
    <w:rsid w:val="00A3046C"/>
    <w:rsid w:val="00A56107"/>
    <w:rsid w:val="00A5725B"/>
    <w:rsid w:val="00A77D02"/>
    <w:rsid w:val="00A90794"/>
    <w:rsid w:val="00B013E1"/>
    <w:rsid w:val="00BB642E"/>
    <w:rsid w:val="00C4200F"/>
    <w:rsid w:val="00C72844"/>
    <w:rsid w:val="00D018A2"/>
    <w:rsid w:val="00D34AFD"/>
    <w:rsid w:val="00D75C99"/>
    <w:rsid w:val="00DE7F6E"/>
    <w:rsid w:val="00ED1004"/>
    <w:rsid w:val="00F76AC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61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hAnsi="Times New Roman"/>
      <w:sz w:val="24"/>
      <w:szCs w:val="24"/>
      <w:lang w:eastAsia="de-DE"/>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
    <w:name w:val="Standa"/>
    <w:uiPriority w:val="99"/>
    <w:rsid w:val="007F1115"/>
    <w:rPr>
      <w:rFonts w:ascii="Times New Roman" w:hAnsi="Times New Roman"/>
      <w:sz w:val="24"/>
      <w:szCs w:val="24"/>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2">
    <w:name w:val="Standa2"/>
    <w:uiPriority w:val="99"/>
    <w:rsid w:val="0034551B"/>
    <w:rPr>
      <w:rFonts w:ascii="Times New Roman" w:hAnsi="Times New Roman"/>
      <w:sz w:val="24"/>
      <w:szCs w:val="24"/>
      <w:lang w:eastAsia="de-DE"/>
    </w:rPr>
  </w:style>
  <w:style w:type="character" w:customStyle="1" w:styleId="Absatz-Standardschrift2">
    <w:name w:val="Absatz-Standardschrift2"/>
    <w:uiPriority w:val="99"/>
    <w:semiHidden/>
    <w:rsid w:val="007F1115"/>
  </w:style>
  <w:style w:type="table" w:customStyle="1" w:styleId="NormaleTabe2">
    <w:name w:val="Normale Tabe2"/>
    <w:uiPriority w:val="99"/>
    <w:semiHidden/>
    <w:rsid w:val="007F1115"/>
    <w:tblPr>
      <w:tblInd w:w="0" w:type="dxa"/>
      <w:tblCellMar>
        <w:top w:w="0" w:type="dxa"/>
        <w:left w:w="108" w:type="dxa"/>
        <w:bottom w:w="0" w:type="dxa"/>
        <w:right w:w="108" w:type="dxa"/>
      </w:tblCellMar>
    </w:tblPr>
  </w:style>
  <w:style w:type="paragraph" w:customStyle="1" w:styleId="Standa1">
    <w:name w:val="Standa1"/>
    <w:uiPriority w:val="99"/>
    <w:rsid w:val="006B3B11"/>
    <w:pPr>
      <w:spacing w:after="200" w:line="276" w:lineRule="auto"/>
    </w:pPr>
    <w:rPr>
      <w:sz w:val="22"/>
      <w:szCs w:val="22"/>
      <w:lang w:val="it-IT"/>
    </w:rPr>
  </w:style>
  <w:style w:type="character" w:customStyle="1" w:styleId="Absatz-Standardschrift1">
    <w:name w:val="Absatz-Standardschrift1"/>
    <w:uiPriority w:val="99"/>
    <w:semiHidden/>
    <w:rsid w:val="0034551B"/>
  </w:style>
  <w:style w:type="table" w:customStyle="1" w:styleId="NormaleTabe1">
    <w:name w:val="Normale Tabe1"/>
    <w:uiPriority w:val="99"/>
    <w:semiHidden/>
    <w:rsid w:val="0034551B"/>
    <w:tblPr>
      <w:tblInd w:w="0" w:type="dxa"/>
      <w:tblCellMar>
        <w:top w:w="0" w:type="dxa"/>
        <w:left w:w="108" w:type="dxa"/>
        <w:bottom w:w="0" w:type="dxa"/>
        <w:right w:w="108" w:type="dxa"/>
      </w:tblCellMar>
    </w:tblPr>
  </w:style>
  <w:style w:type="table" w:customStyle="1" w:styleId="Calendar4">
    <w:name w:val="Calendar 4"/>
    <w:basedOn w:val="NormaleTabe1"/>
    <w:uiPriority w:val="99"/>
    <w:rsid w:val="00C72844"/>
    <w:pPr>
      <w:snapToGrid w:val="0"/>
    </w:pPr>
    <w:rPr>
      <w:rFonts w:eastAsia="Times New Roman"/>
      <w:b/>
      <w:color w:val="D9D9D9"/>
      <w:sz w:val="16"/>
      <w:lang w:val="en-US" w:eastAsia="ja-JP"/>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rFonts w:cs="Times New Roman"/>
        <w:color w:val="D9D9D9"/>
        <w:sz w:val="8"/>
        <w:shd w:val="clear" w:color="auto" w:fill="auto"/>
      </w:rPr>
    </w:tblStylePr>
    <w:tblStylePr w:type="firstCol">
      <w:pPr>
        <w:ind w:right="144"/>
        <w:jc w:val="right"/>
      </w:pPr>
      <w:rPr>
        <w:rFonts w:ascii="Calibri" w:hAnsi="Calibri" w:cs="Times New Roman"/>
        <w:b/>
        <w:i w:val="0"/>
        <w:color w:val="D9D9D9"/>
        <w:sz w:val="72"/>
        <w:shd w:val="clear" w:color="auto" w:fill="auto"/>
      </w:rPr>
    </w:tblStylePr>
    <w:tblStylePr w:type="band1Horz">
      <w:rPr>
        <w:rFonts w:cs="Times New Roman"/>
        <w:color w:val="D9D9D9"/>
        <w:sz w:val="16"/>
        <w:shd w:val="clear" w:color="auto" w:fill="auto"/>
      </w:rPr>
    </w:tblStylePr>
    <w:tblStylePr w:type="band2Horz">
      <w:rPr>
        <w:rFonts w:cs="Times New Roman"/>
        <w:color w:val="D9D9D9"/>
        <w:sz w:val="40"/>
        <w:shd w:val="clear" w:color="auto" w:fill="auto"/>
      </w:rPr>
    </w:tblStylePr>
    <w:tblStylePr w:type="nwCell">
      <w:rPr>
        <w:rFonts w:cs="Times New Roman"/>
        <w:color w:val="D9D9D9"/>
        <w:sz w:val="8"/>
        <w:shd w:val="clear" w:color="auto" w:fill="auto"/>
      </w:rPr>
    </w:tblStylePr>
  </w:style>
  <w:style w:type="table" w:styleId="Elencochiaro-Colore3">
    <w:name w:val="Light List Accent 3"/>
    <w:basedOn w:val="NormaleTabe1"/>
    <w:uiPriority w:val="99"/>
    <w:rsid w:val="00C72844"/>
    <w:rPr>
      <w:rFonts w:eastAsia="Times New Roman"/>
      <w:lang w:val="en-US"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9BBB59"/>
      </w:tcPr>
    </w:tblStylePr>
    <w:tblStylePr w:type="lastRow">
      <w:pPr>
        <w:spacing w:before="0" w:after="0"/>
      </w:pPr>
      <w:rPr>
        <w:rFonts w:cs="Times New Roman"/>
        <w:b/>
        <w:bCs/>
        <w:shd w:val="clear" w:color="auto" w:fill="auto"/>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shd w:val="clear" w:color="auto" w:fill="auto"/>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ellengi">
    <w:name w:val="Tabellengi"/>
    <w:basedOn w:val="NormaleTabe1"/>
    <w:uiPriority w:val="99"/>
    <w:rsid w:val="00C72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
    <w:name w:val="Light Shading"/>
    <w:basedOn w:val="NormaleTabe1"/>
    <w:uiPriority w:val="99"/>
    <w:rsid w:val="00C728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shd w:val="clear" w:color="auto" w:fill="auto"/>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000000"/>
          <w:left w:val="nil"/>
          <w:bottom w:val="single" w:sz="8" w:space="0" w:color="000000"/>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C0C0C0"/>
      </w:tcPr>
    </w:tblStylePr>
    <w:tblStylePr w:type="band1Horz">
      <w:rPr>
        <w:rFonts w:cs="Times New Roman"/>
        <w:shd w:val="clear" w:color="auto" w:fill="auto"/>
      </w:rPr>
      <w:tblPr/>
      <w:tcPr>
        <w:tcBorders>
          <w:left w:val="nil"/>
          <w:right w:val="nil"/>
          <w:insideH w:val="nil"/>
          <w:insideV w:val="nil"/>
        </w:tcBorders>
        <w:shd w:val="clear" w:color="auto" w:fill="C0C0C0"/>
      </w:tcPr>
    </w:tblStylePr>
  </w:style>
  <w:style w:type="table" w:styleId="Elencochiaro-Colore1">
    <w:name w:val="Light List Accent 1"/>
    <w:basedOn w:val="NormaleTabe1"/>
    <w:uiPriority w:val="99"/>
    <w:rsid w:val="00C7284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4F81BD"/>
      </w:tcPr>
    </w:tblStylePr>
    <w:tblStylePr w:type="lastRow">
      <w:pPr>
        <w:spacing w:before="0" w:after="0"/>
      </w:pPr>
      <w:rPr>
        <w:rFonts w:cs="Times New Roman"/>
        <w:b/>
        <w:bCs/>
        <w:shd w:val="clear" w:color="auto" w:fill="auto"/>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style>
  <w:style w:type="table" w:styleId="Elencochiaro-Colore4">
    <w:name w:val="Light List Accent 4"/>
    <w:basedOn w:val="NormaleTabe1"/>
    <w:uiPriority w:val="99"/>
    <w:rsid w:val="00C72844"/>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8064A2"/>
      </w:tcPr>
    </w:tblStylePr>
    <w:tblStylePr w:type="lastRow">
      <w:pPr>
        <w:spacing w:before="0" w:after="0"/>
      </w:pPr>
      <w:rPr>
        <w:rFonts w:cs="Times New Roman"/>
        <w:b/>
        <w:bCs/>
        <w:shd w:val="clear" w:color="auto" w:fill="auto"/>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shd w:val="clear" w:color="auto" w:fill="auto"/>
      </w:rPr>
      <w:tblPr/>
      <w:tcPr>
        <w:tcBorders>
          <w:top w:val="single" w:sz="8" w:space="0" w:color="8064A2"/>
          <w:left w:val="single" w:sz="8" w:space="0" w:color="8064A2"/>
          <w:bottom w:val="single" w:sz="8" w:space="0" w:color="8064A2"/>
          <w:right w:val="single" w:sz="8" w:space="0" w:color="8064A2"/>
        </w:tcBorders>
      </w:tcPr>
    </w:tblStylePr>
  </w:style>
  <w:style w:type="table" w:styleId="Elencochiaro-Colore2">
    <w:name w:val="Light List Accent 2"/>
    <w:basedOn w:val="NormaleTabe1"/>
    <w:uiPriority w:val="99"/>
    <w:rsid w:val="00C72844"/>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table" w:styleId="Elencochiaro">
    <w:name w:val="Light List"/>
    <w:basedOn w:val="NormaleTabe1"/>
    <w:uiPriority w:val="99"/>
    <w:rsid w:val="00C728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000000"/>
      </w:tcPr>
    </w:tblStylePr>
    <w:tblStylePr w:type="lastRow">
      <w:pPr>
        <w:spacing w:before="0" w:after="0"/>
      </w:pPr>
      <w:rPr>
        <w:rFonts w:cs="Times New Roman"/>
        <w:b/>
        <w:bCs/>
        <w:shd w:val="clear" w:color="auto" w:fill="auto"/>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shd w:val="clear" w:color="auto" w:fill="auto"/>
      </w:rPr>
      <w:tblPr/>
      <w:tcPr>
        <w:tcBorders>
          <w:top w:val="single" w:sz="8" w:space="0" w:color="000000"/>
          <w:left w:val="single" w:sz="8" w:space="0" w:color="000000"/>
          <w:bottom w:val="single" w:sz="8" w:space="0" w:color="000000"/>
          <w:right w:val="single" w:sz="8" w:space="0" w:color="000000"/>
        </w:tcBorders>
      </w:tcPr>
    </w:tblStylePr>
  </w:style>
  <w:style w:type="paragraph" w:styleId="Paragrafoelenco">
    <w:name w:val="List Paragraph"/>
    <w:basedOn w:val="Standa1"/>
    <w:uiPriority w:val="99"/>
    <w:qFormat/>
    <w:rsid w:val="008A6C44"/>
    <w:pPr>
      <w:ind w:left="720"/>
      <w:contextualSpacing/>
    </w:pPr>
  </w:style>
  <w:style w:type="paragraph" w:customStyle="1" w:styleId="Textblock">
    <w:name w:val="Text block"/>
    <w:basedOn w:val="Standa1"/>
    <w:uiPriority w:val="99"/>
    <w:rsid w:val="00A90794"/>
    <w:pPr>
      <w:widowControl w:val="0"/>
      <w:autoSpaceDE w:val="0"/>
      <w:autoSpaceDN w:val="0"/>
      <w:adjustRightInd w:val="0"/>
      <w:spacing w:after="0" w:line="280" w:lineRule="atLeast"/>
      <w:jc w:val="both"/>
      <w:textAlignment w:val="center"/>
    </w:pPr>
    <w:rPr>
      <w:rFonts w:ascii="Palatino Linotype" w:eastAsia="Times New Roman" w:hAnsi="Palatino Linotype" w:cs="Palatino-Roman"/>
      <w:color w:val="000000"/>
      <w:spacing w:val="2"/>
      <w:sz w:val="18"/>
      <w:szCs w:val="18"/>
      <w:lang w:val="de-DE"/>
    </w:rPr>
  </w:style>
  <w:style w:type="paragraph" w:customStyle="1" w:styleId="Footnote">
    <w:name w:val="Footnote"/>
    <w:basedOn w:val="Standa1"/>
    <w:uiPriority w:val="99"/>
    <w:rsid w:val="00A90794"/>
    <w:pPr>
      <w:widowControl w:val="0"/>
      <w:tabs>
        <w:tab w:val="left" w:pos="397"/>
      </w:tabs>
      <w:autoSpaceDE w:val="0"/>
      <w:autoSpaceDN w:val="0"/>
      <w:adjustRightInd w:val="0"/>
      <w:spacing w:after="28" w:line="180" w:lineRule="atLeast"/>
      <w:ind w:left="397" w:hanging="397"/>
      <w:textAlignment w:val="center"/>
    </w:pPr>
    <w:rPr>
      <w:rFonts w:ascii="Palatino Linotype" w:eastAsia="Times New Roman" w:hAnsi="Palatino Linotype" w:cs="Palatino-Roman"/>
      <w:color w:val="000000"/>
      <w:spacing w:val="1"/>
      <w:sz w:val="13"/>
      <w:szCs w:val="13"/>
      <w:lang w:val="de-DE"/>
    </w:rPr>
  </w:style>
  <w:style w:type="character" w:customStyle="1" w:styleId="Footnotesign">
    <w:name w:val="Footnotesign"/>
    <w:uiPriority w:val="99"/>
    <w:rsid w:val="00A90794"/>
    <w:rPr>
      <w:rFonts w:ascii="Palatino Linotype" w:hAnsi="Palatino Linotype"/>
      <w:w w:val="100"/>
      <w:sz w:val="20"/>
      <w:vertAlign w:val="superscript"/>
    </w:rPr>
  </w:style>
  <w:style w:type="character" w:customStyle="1" w:styleId="morecontent">
    <w:name w:val="morecontent"/>
    <w:basedOn w:val="Absatz-Standardschrift1"/>
    <w:uiPriority w:val="99"/>
    <w:rsid w:val="00A90794"/>
    <w:rPr>
      <w:rFonts w:cs="Times New Roman"/>
    </w:rPr>
  </w:style>
  <w:style w:type="paragraph" w:styleId="Testonotaapidipagina">
    <w:name w:val="footnote text"/>
    <w:basedOn w:val="Standa"/>
    <w:link w:val="TestonotaapidipaginaCarattere"/>
    <w:uiPriority w:val="99"/>
    <w:semiHidden/>
    <w:rsid w:val="00137140"/>
    <w:pPr>
      <w:keepLines/>
      <w:tabs>
        <w:tab w:val="left" w:pos="567"/>
      </w:tabs>
      <w:spacing w:before="120" w:after="120" w:line="360" w:lineRule="exact"/>
      <w:ind w:left="567" w:hanging="567"/>
      <w:jc w:val="both"/>
    </w:pPr>
    <w:rPr>
      <w:sz w:val="20"/>
      <w:szCs w:val="20"/>
    </w:rPr>
  </w:style>
  <w:style w:type="character" w:customStyle="1" w:styleId="TestonotaapidipaginaCarattere">
    <w:name w:val="Testo nota a piè di pagina Carattere"/>
    <w:basedOn w:val="Absatz-Standardschrift"/>
    <w:link w:val="Testonotaapidipagina"/>
    <w:uiPriority w:val="99"/>
    <w:semiHidden/>
    <w:rPr>
      <w:rFonts w:ascii="Times New Roman" w:hAnsi="Times New Roman" w:cs="Times New Roman"/>
      <w:sz w:val="24"/>
      <w:lang w:eastAsia="de-DE"/>
    </w:rPr>
  </w:style>
  <w:style w:type="character" w:styleId="Rimandonotaapidipagina">
    <w:name w:val="footnote reference"/>
    <w:basedOn w:val="Absatz-Standardschrift"/>
    <w:uiPriority w:val="99"/>
    <w:semiHidden/>
    <w:rsid w:val="00137140"/>
    <w:rPr>
      <w:rFonts w:cs="Times New Roman"/>
      <w:vertAlign w:val="superscript"/>
    </w:rPr>
  </w:style>
  <w:style w:type="character" w:styleId="Collegamentoipertestuale">
    <w:name w:val="Hyperlink"/>
    <w:uiPriority w:val="99"/>
    <w:semiHidden/>
    <w:unhideWhenUsed/>
    <w:rsid w:val="00ED1004"/>
    <w:rPr>
      <w:color w:val="0000FF"/>
      <w:u w:val="single"/>
    </w:rPr>
  </w:style>
  <w:style w:type="paragraph" w:styleId="Testonormale">
    <w:name w:val="Plain Text"/>
    <w:basedOn w:val="Normale"/>
    <w:link w:val="TestonormaleCarattere"/>
    <w:uiPriority w:val="99"/>
    <w:semiHidden/>
    <w:unhideWhenUsed/>
    <w:rsid w:val="00ED1004"/>
    <w:rPr>
      <w:rFonts w:ascii="Calibri" w:hAnsi="Calibri"/>
      <w:sz w:val="22"/>
      <w:szCs w:val="21"/>
      <w:lang w:val="en-US" w:eastAsia="en-US"/>
    </w:rPr>
  </w:style>
  <w:style w:type="character" w:customStyle="1" w:styleId="TestonormaleCarattere">
    <w:name w:val="Testo normale Carattere"/>
    <w:basedOn w:val="Caratterepredefinitoparagrafo"/>
    <w:link w:val="Testonormale"/>
    <w:uiPriority w:val="99"/>
    <w:semiHidden/>
    <w:rsid w:val="00ED1004"/>
    <w:rPr>
      <w:sz w:val="22"/>
      <w:szCs w:val="21"/>
      <w:lang w:val="en-US"/>
    </w:rPr>
  </w:style>
  <w:style w:type="paragraph" w:styleId="Pidipagina">
    <w:name w:val="footer"/>
    <w:basedOn w:val="Normale"/>
    <w:link w:val="PidipaginaCarattere"/>
    <w:uiPriority w:val="99"/>
    <w:unhideWhenUsed/>
    <w:rsid w:val="001B17B7"/>
    <w:pPr>
      <w:tabs>
        <w:tab w:val="center" w:pos="4986"/>
        <w:tab w:val="right" w:pos="9972"/>
      </w:tabs>
    </w:pPr>
  </w:style>
  <w:style w:type="character" w:customStyle="1" w:styleId="PidipaginaCarattere">
    <w:name w:val="Piè di pagina Carattere"/>
    <w:basedOn w:val="Caratterepredefinitoparagrafo"/>
    <w:link w:val="Pidipagina"/>
    <w:uiPriority w:val="99"/>
    <w:rsid w:val="001B17B7"/>
    <w:rPr>
      <w:rFonts w:ascii="Times New Roman" w:hAnsi="Times New Roman"/>
      <w:sz w:val="24"/>
      <w:szCs w:val="24"/>
      <w:lang w:eastAsia="de-DE"/>
    </w:rPr>
  </w:style>
  <w:style w:type="character" w:styleId="Numeropagina">
    <w:name w:val="page number"/>
    <w:basedOn w:val="Caratterepredefinitoparagrafo"/>
    <w:uiPriority w:val="99"/>
    <w:semiHidden/>
    <w:unhideWhenUsed/>
    <w:rsid w:val="001B17B7"/>
  </w:style>
  <w:style w:type="paragraph" w:styleId="Intestazione">
    <w:name w:val="header"/>
    <w:basedOn w:val="Normale"/>
    <w:link w:val="IntestazioneCarattere"/>
    <w:uiPriority w:val="99"/>
    <w:unhideWhenUsed/>
    <w:rsid w:val="001B17B7"/>
    <w:pPr>
      <w:tabs>
        <w:tab w:val="center" w:pos="4986"/>
        <w:tab w:val="right" w:pos="9972"/>
      </w:tabs>
    </w:pPr>
  </w:style>
  <w:style w:type="character" w:customStyle="1" w:styleId="IntestazioneCarattere">
    <w:name w:val="Intestazione Carattere"/>
    <w:basedOn w:val="Caratterepredefinitoparagrafo"/>
    <w:link w:val="Intestazione"/>
    <w:uiPriority w:val="99"/>
    <w:rsid w:val="001B17B7"/>
    <w:rPr>
      <w:rFonts w:ascii="Times New Roman" w:hAnsi="Times New Roman"/>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hAnsi="Times New Roman"/>
      <w:sz w:val="24"/>
      <w:szCs w:val="24"/>
      <w:lang w:eastAsia="de-DE"/>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
    <w:name w:val="Standa"/>
    <w:uiPriority w:val="99"/>
    <w:rsid w:val="007F1115"/>
    <w:rPr>
      <w:rFonts w:ascii="Times New Roman" w:hAnsi="Times New Roman"/>
      <w:sz w:val="24"/>
      <w:szCs w:val="24"/>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2">
    <w:name w:val="Standa2"/>
    <w:uiPriority w:val="99"/>
    <w:rsid w:val="0034551B"/>
    <w:rPr>
      <w:rFonts w:ascii="Times New Roman" w:hAnsi="Times New Roman"/>
      <w:sz w:val="24"/>
      <w:szCs w:val="24"/>
      <w:lang w:eastAsia="de-DE"/>
    </w:rPr>
  </w:style>
  <w:style w:type="character" w:customStyle="1" w:styleId="Absatz-Standardschrift2">
    <w:name w:val="Absatz-Standardschrift2"/>
    <w:uiPriority w:val="99"/>
    <w:semiHidden/>
    <w:rsid w:val="007F1115"/>
  </w:style>
  <w:style w:type="table" w:customStyle="1" w:styleId="NormaleTabe2">
    <w:name w:val="Normale Tabe2"/>
    <w:uiPriority w:val="99"/>
    <w:semiHidden/>
    <w:rsid w:val="007F1115"/>
    <w:tblPr>
      <w:tblInd w:w="0" w:type="dxa"/>
      <w:tblCellMar>
        <w:top w:w="0" w:type="dxa"/>
        <w:left w:w="108" w:type="dxa"/>
        <w:bottom w:w="0" w:type="dxa"/>
        <w:right w:w="108" w:type="dxa"/>
      </w:tblCellMar>
    </w:tblPr>
  </w:style>
  <w:style w:type="paragraph" w:customStyle="1" w:styleId="Standa1">
    <w:name w:val="Standa1"/>
    <w:uiPriority w:val="99"/>
    <w:rsid w:val="006B3B11"/>
    <w:pPr>
      <w:spacing w:after="200" w:line="276" w:lineRule="auto"/>
    </w:pPr>
    <w:rPr>
      <w:sz w:val="22"/>
      <w:szCs w:val="22"/>
      <w:lang w:val="it-IT"/>
    </w:rPr>
  </w:style>
  <w:style w:type="character" w:customStyle="1" w:styleId="Absatz-Standardschrift1">
    <w:name w:val="Absatz-Standardschrift1"/>
    <w:uiPriority w:val="99"/>
    <w:semiHidden/>
    <w:rsid w:val="0034551B"/>
  </w:style>
  <w:style w:type="table" w:customStyle="1" w:styleId="NormaleTabe1">
    <w:name w:val="Normale Tabe1"/>
    <w:uiPriority w:val="99"/>
    <w:semiHidden/>
    <w:rsid w:val="0034551B"/>
    <w:tblPr>
      <w:tblInd w:w="0" w:type="dxa"/>
      <w:tblCellMar>
        <w:top w:w="0" w:type="dxa"/>
        <w:left w:w="108" w:type="dxa"/>
        <w:bottom w:w="0" w:type="dxa"/>
        <w:right w:w="108" w:type="dxa"/>
      </w:tblCellMar>
    </w:tblPr>
  </w:style>
  <w:style w:type="table" w:customStyle="1" w:styleId="Calendar4">
    <w:name w:val="Calendar 4"/>
    <w:basedOn w:val="NormaleTabe1"/>
    <w:uiPriority w:val="99"/>
    <w:rsid w:val="00C72844"/>
    <w:pPr>
      <w:snapToGrid w:val="0"/>
    </w:pPr>
    <w:rPr>
      <w:rFonts w:eastAsia="Times New Roman"/>
      <w:b/>
      <w:color w:val="D9D9D9"/>
      <w:sz w:val="16"/>
      <w:lang w:val="en-US" w:eastAsia="ja-JP"/>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rFonts w:cs="Times New Roman"/>
        <w:color w:val="D9D9D9"/>
        <w:sz w:val="8"/>
        <w:shd w:val="clear" w:color="auto" w:fill="auto"/>
      </w:rPr>
    </w:tblStylePr>
    <w:tblStylePr w:type="firstCol">
      <w:pPr>
        <w:ind w:right="144"/>
        <w:jc w:val="right"/>
      </w:pPr>
      <w:rPr>
        <w:rFonts w:ascii="Calibri" w:hAnsi="Calibri" w:cs="Times New Roman"/>
        <w:b/>
        <w:i w:val="0"/>
        <w:color w:val="D9D9D9"/>
        <w:sz w:val="72"/>
        <w:shd w:val="clear" w:color="auto" w:fill="auto"/>
      </w:rPr>
    </w:tblStylePr>
    <w:tblStylePr w:type="band1Horz">
      <w:rPr>
        <w:rFonts w:cs="Times New Roman"/>
        <w:color w:val="D9D9D9"/>
        <w:sz w:val="16"/>
        <w:shd w:val="clear" w:color="auto" w:fill="auto"/>
      </w:rPr>
    </w:tblStylePr>
    <w:tblStylePr w:type="band2Horz">
      <w:rPr>
        <w:rFonts w:cs="Times New Roman"/>
        <w:color w:val="D9D9D9"/>
        <w:sz w:val="40"/>
        <w:shd w:val="clear" w:color="auto" w:fill="auto"/>
      </w:rPr>
    </w:tblStylePr>
    <w:tblStylePr w:type="nwCell">
      <w:rPr>
        <w:rFonts w:cs="Times New Roman"/>
        <w:color w:val="D9D9D9"/>
        <w:sz w:val="8"/>
        <w:shd w:val="clear" w:color="auto" w:fill="auto"/>
      </w:rPr>
    </w:tblStylePr>
  </w:style>
  <w:style w:type="table" w:styleId="Elencochiaro-Colore3">
    <w:name w:val="Light List Accent 3"/>
    <w:basedOn w:val="NormaleTabe1"/>
    <w:uiPriority w:val="99"/>
    <w:rsid w:val="00C72844"/>
    <w:rPr>
      <w:rFonts w:eastAsia="Times New Roman"/>
      <w:lang w:val="en-US"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9BBB59"/>
      </w:tcPr>
    </w:tblStylePr>
    <w:tblStylePr w:type="lastRow">
      <w:pPr>
        <w:spacing w:before="0" w:after="0"/>
      </w:pPr>
      <w:rPr>
        <w:rFonts w:cs="Times New Roman"/>
        <w:b/>
        <w:bCs/>
        <w:shd w:val="clear" w:color="auto" w:fill="auto"/>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shd w:val="clear" w:color="auto" w:fill="auto"/>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ellengi">
    <w:name w:val="Tabellengi"/>
    <w:basedOn w:val="NormaleTabe1"/>
    <w:uiPriority w:val="99"/>
    <w:rsid w:val="00C72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
    <w:name w:val="Light Shading"/>
    <w:basedOn w:val="NormaleTabe1"/>
    <w:uiPriority w:val="99"/>
    <w:rsid w:val="00C728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shd w:val="clear" w:color="auto" w:fill="auto"/>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000000"/>
          <w:left w:val="nil"/>
          <w:bottom w:val="single" w:sz="8" w:space="0" w:color="000000"/>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C0C0C0"/>
      </w:tcPr>
    </w:tblStylePr>
    <w:tblStylePr w:type="band1Horz">
      <w:rPr>
        <w:rFonts w:cs="Times New Roman"/>
        <w:shd w:val="clear" w:color="auto" w:fill="auto"/>
      </w:rPr>
      <w:tblPr/>
      <w:tcPr>
        <w:tcBorders>
          <w:left w:val="nil"/>
          <w:right w:val="nil"/>
          <w:insideH w:val="nil"/>
          <w:insideV w:val="nil"/>
        </w:tcBorders>
        <w:shd w:val="clear" w:color="auto" w:fill="C0C0C0"/>
      </w:tcPr>
    </w:tblStylePr>
  </w:style>
  <w:style w:type="table" w:styleId="Elencochiaro-Colore1">
    <w:name w:val="Light List Accent 1"/>
    <w:basedOn w:val="NormaleTabe1"/>
    <w:uiPriority w:val="99"/>
    <w:rsid w:val="00C7284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4F81BD"/>
      </w:tcPr>
    </w:tblStylePr>
    <w:tblStylePr w:type="lastRow">
      <w:pPr>
        <w:spacing w:before="0" w:after="0"/>
      </w:pPr>
      <w:rPr>
        <w:rFonts w:cs="Times New Roman"/>
        <w:b/>
        <w:bCs/>
        <w:shd w:val="clear" w:color="auto" w:fill="auto"/>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style>
  <w:style w:type="table" w:styleId="Elencochiaro-Colore4">
    <w:name w:val="Light List Accent 4"/>
    <w:basedOn w:val="NormaleTabe1"/>
    <w:uiPriority w:val="99"/>
    <w:rsid w:val="00C72844"/>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8064A2"/>
      </w:tcPr>
    </w:tblStylePr>
    <w:tblStylePr w:type="lastRow">
      <w:pPr>
        <w:spacing w:before="0" w:after="0"/>
      </w:pPr>
      <w:rPr>
        <w:rFonts w:cs="Times New Roman"/>
        <w:b/>
        <w:bCs/>
        <w:shd w:val="clear" w:color="auto" w:fill="auto"/>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shd w:val="clear" w:color="auto" w:fill="auto"/>
      </w:rPr>
      <w:tblPr/>
      <w:tcPr>
        <w:tcBorders>
          <w:top w:val="single" w:sz="8" w:space="0" w:color="8064A2"/>
          <w:left w:val="single" w:sz="8" w:space="0" w:color="8064A2"/>
          <w:bottom w:val="single" w:sz="8" w:space="0" w:color="8064A2"/>
          <w:right w:val="single" w:sz="8" w:space="0" w:color="8064A2"/>
        </w:tcBorders>
      </w:tcPr>
    </w:tblStylePr>
  </w:style>
  <w:style w:type="table" w:styleId="Elencochiaro-Colore2">
    <w:name w:val="Light List Accent 2"/>
    <w:basedOn w:val="NormaleTabe1"/>
    <w:uiPriority w:val="99"/>
    <w:rsid w:val="00C72844"/>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table" w:styleId="Elencochiaro">
    <w:name w:val="Light List"/>
    <w:basedOn w:val="NormaleTabe1"/>
    <w:uiPriority w:val="99"/>
    <w:rsid w:val="00C728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000000"/>
      </w:tcPr>
    </w:tblStylePr>
    <w:tblStylePr w:type="lastRow">
      <w:pPr>
        <w:spacing w:before="0" w:after="0"/>
      </w:pPr>
      <w:rPr>
        <w:rFonts w:cs="Times New Roman"/>
        <w:b/>
        <w:bCs/>
        <w:shd w:val="clear" w:color="auto" w:fill="auto"/>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shd w:val="clear" w:color="auto" w:fill="auto"/>
      </w:rPr>
      <w:tblPr/>
      <w:tcPr>
        <w:tcBorders>
          <w:top w:val="single" w:sz="8" w:space="0" w:color="000000"/>
          <w:left w:val="single" w:sz="8" w:space="0" w:color="000000"/>
          <w:bottom w:val="single" w:sz="8" w:space="0" w:color="000000"/>
          <w:right w:val="single" w:sz="8" w:space="0" w:color="000000"/>
        </w:tcBorders>
      </w:tcPr>
    </w:tblStylePr>
  </w:style>
  <w:style w:type="paragraph" w:styleId="Paragrafoelenco">
    <w:name w:val="List Paragraph"/>
    <w:basedOn w:val="Standa1"/>
    <w:uiPriority w:val="99"/>
    <w:qFormat/>
    <w:rsid w:val="008A6C44"/>
    <w:pPr>
      <w:ind w:left="720"/>
      <w:contextualSpacing/>
    </w:pPr>
  </w:style>
  <w:style w:type="paragraph" w:customStyle="1" w:styleId="Textblock">
    <w:name w:val="Text block"/>
    <w:basedOn w:val="Standa1"/>
    <w:uiPriority w:val="99"/>
    <w:rsid w:val="00A90794"/>
    <w:pPr>
      <w:widowControl w:val="0"/>
      <w:autoSpaceDE w:val="0"/>
      <w:autoSpaceDN w:val="0"/>
      <w:adjustRightInd w:val="0"/>
      <w:spacing w:after="0" w:line="280" w:lineRule="atLeast"/>
      <w:jc w:val="both"/>
      <w:textAlignment w:val="center"/>
    </w:pPr>
    <w:rPr>
      <w:rFonts w:ascii="Palatino Linotype" w:eastAsia="Times New Roman" w:hAnsi="Palatino Linotype" w:cs="Palatino-Roman"/>
      <w:color w:val="000000"/>
      <w:spacing w:val="2"/>
      <w:sz w:val="18"/>
      <w:szCs w:val="18"/>
      <w:lang w:val="de-DE"/>
    </w:rPr>
  </w:style>
  <w:style w:type="paragraph" w:customStyle="1" w:styleId="Footnote">
    <w:name w:val="Footnote"/>
    <w:basedOn w:val="Standa1"/>
    <w:uiPriority w:val="99"/>
    <w:rsid w:val="00A90794"/>
    <w:pPr>
      <w:widowControl w:val="0"/>
      <w:tabs>
        <w:tab w:val="left" w:pos="397"/>
      </w:tabs>
      <w:autoSpaceDE w:val="0"/>
      <w:autoSpaceDN w:val="0"/>
      <w:adjustRightInd w:val="0"/>
      <w:spacing w:after="28" w:line="180" w:lineRule="atLeast"/>
      <w:ind w:left="397" w:hanging="397"/>
      <w:textAlignment w:val="center"/>
    </w:pPr>
    <w:rPr>
      <w:rFonts w:ascii="Palatino Linotype" w:eastAsia="Times New Roman" w:hAnsi="Palatino Linotype" w:cs="Palatino-Roman"/>
      <w:color w:val="000000"/>
      <w:spacing w:val="1"/>
      <w:sz w:val="13"/>
      <w:szCs w:val="13"/>
      <w:lang w:val="de-DE"/>
    </w:rPr>
  </w:style>
  <w:style w:type="character" w:customStyle="1" w:styleId="Footnotesign">
    <w:name w:val="Footnotesign"/>
    <w:uiPriority w:val="99"/>
    <w:rsid w:val="00A90794"/>
    <w:rPr>
      <w:rFonts w:ascii="Palatino Linotype" w:hAnsi="Palatino Linotype"/>
      <w:w w:val="100"/>
      <w:sz w:val="20"/>
      <w:vertAlign w:val="superscript"/>
    </w:rPr>
  </w:style>
  <w:style w:type="character" w:customStyle="1" w:styleId="morecontent">
    <w:name w:val="morecontent"/>
    <w:basedOn w:val="Absatz-Standardschrift1"/>
    <w:uiPriority w:val="99"/>
    <w:rsid w:val="00A90794"/>
    <w:rPr>
      <w:rFonts w:cs="Times New Roman"/>
    </w:rPr>
  </w:style>
  <w:style w:type="paragraph" w:styleId="Testonotaapidipagina">
    <w:name w:val="footnote text"/>
    <w:basedOn w:val="Standa"/>
    <w:link w:val="TestonotaapidipaginaCarattere"/>
    <w:uiPriority w:val="99"/>
    <w:semiHidden/>
    <w:rsid w:val="00137140"/>
    <w:pPr>
      <w:keepLines/>
      <w:tabs>
        <w:tab w:val="left" w:pos="567"/>
      </w:tabs>
      <w:spacing w:before="120" w:after="120" w:line="360" w:lineRule="exact"/>
      <w:ind w:left="567" w:hanging="567"/>
      <w:jc w:val="both"/>
    </w:pPr>
    <w:rPr>
      <w:sz w:val="20"/>
      <w:szCs w:val="20"/>
    </w:rPr>
  </w:style>
  <w:style w:type="character" w:customStyle="1" w:styleId="TestonotaapidipaginaCarattere">
    <w:name w:val="Testo nota a piè di pagina Carattere"/>
    <w:basedOn w:val="Absatz-Standardschrift"/>
    <w:link w:val="Testonotaapidipagina"/>
    <w:uiPriority w:val="99"/>
    <w:semiHidden/>
    <w:rPr>
      <w:rFonts w:ascii="Times New Roman" w:hAnsi="Times New Roman" w:cs="Times New Roman"/>
      <w:sz w:val="24"/>
      <w:lang w:eastAsia="de-DE"/>
    </w:rPr>
  </w:style>
  <w:style w:type="character" w:styleId="Rimandonotaapidipagina">
    <w:name w:val="footnote reference"/>
    <w:basedOn w:val="Absatz-Standardschrift"/>
    <w:uiPriority w:val="99"/>
    <w:semiHidden/>
    <w:rsid w:val="00137140"/>
    <w:rPr>
      <w:rFonts w:cs="Times New Roman"/>
      <w:vertAlign w:val="superscript"/>
    </w:rPr>
  </w:style>
  <w:style w:type="character" w:styleId="Collegamentoipertestuale">
    <w:name w:val="Hyperlink"/>
    <w:uiPriority w:val="99"/>
    <w:semiHidden/>
    <w:unhideWhenUsed/>
    <w:rsid w:val="00ED1004"/>
    <w:rPr>
      <w:color w:val="0000FF"/>
      <w:u w:val="single"/>
    </w:rPr>
  </w:style>
  <w:style w:type="paragraph" w:styleId="Testonormale">
    <w:name w:val="Plain Text"/>
    <w:basedOn w:val="Normale"/>
    <w:link w:val="TestonormaleCarattere"/>
    <w:uiPriority w:val="99"/>
    <w:semiHidden/>
    <w:unhideWhenUsed/>
    <w:rsid w:val="00ED1004"/>
    <w:rPr>
      <w:rFonts w:ascii="Calibri" w:hAnsi="Calibri"/>
      <w:sz w:val="22"/>
      <w:szCs w:val="21"/>
      <w:lang w:val="en-US" w:eastAsia="en-US"/>
    </w:rPr>
  </w:style>
  <w:style w:type="character" w:customStyle="1" w:styleId="TestonormaleCarattere">
    <w:name w:val="Testo normale Carattere"/>
    <w:basedOn w:val="Caratterepredefinitoparagrafo"/>
    <w:link w:val="Testonormale"/>
    <w:uiPriority w:val="99"/>
    <w:semiHidden/>
    <w:rsid w:val="00ED1004"/>
    <w:rPr>
      <w:sz w:val="22"/>
      <w:szCs w:val="21"/>
      <w:lang w:val="en-US"/>
    </w:rPr>
  </w:style>
  <w:style w:type="paragraph" w:styleId="Pidipagina">
    <w:name w:val="footer"/>
    <w:basedOn w:val="Normale"/>
    <w:link w:val="PidipaginaCarattere"/>
    <w:uiPriority w:val="99"/>
    <w:unhideWhenUsed/>
    <w:rsid w:val="001B17B7"/>
    <w:pPr>
      <w:tabs>
        <w:tab w:val="center" w:pos="4986"/>
        <w:tab w:val="right" w:pos="9972"/>
      </w:tabs>
    </w:pPr>
  </w:style>
  <w:style w:type="character" w:customStyle="1" w:styleId="PidipaginaCarattere">
    <w:name w:val="Piè di pagina Carattere"/>
    <w:basedOn w:val="Caratterepredefinitoparagrafo"/>
    <w:link w:val="Pidipagina"/>
    <w:uiPriority w:val="99"/>
    <w:rsid w:val="001B17B7"/>
    <w:rPr>
      <w:rFonts w:ascii="Times New Roman" w:hAnsi="Times New Roman"/>
      <w:sz w:val="24"/>
      <w:szCs w:val="24"/>
      <w:lang w:eastAsia="de-DE"/>
    </w:rPr>
  </w:style>
  <w:style w:type="character" w:styleId="Numeropagina">
    <w:name w:val="page number"/>
    <w:basedOn w:val="Caratterepredefinitoparagrafo"/>
    <w:uiPriority w:val="99"/>
    <w:semiHidden/>
    <w:unhideWhenUsed/>
    <w:rsid w:val="001B17B7"/>
  </w:style>
  <w:style w:type="paragraph" w:styleId="Intestazione">
    <w:name w:val="header"/>
    <w:basedOn w:val="Normale"/>
    <w:link w:val="IntestazioneCarattere"/>
    <w:uiPriority w:val="99"/>
    <w:unhideWhenUsed/>
    <w:rsid w:val="001B17B7"/>
    <w:pPr>
      <w:tabs>
        <w:tab w:val="center" w:pos="4986"/>
        <w:tab w:val="right" w:pos="9972"/>
      </w:tabs>
    </w:pPr>
  </w:style>
  <w:style w:type="character" w:customStyle="1" w:styleId="IntestazioneCarattere">
    <w:name w:val="Intestazione Carattere"/>
    <w:basedOn w:val="Caratterepredefinitoparagrafo"/>
    <w:link w:val="Intestazione"/>
    <w:uiPriority w:val="99"/>
    <w:rsid w:val="001B17B7"/>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552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mbf.de/pubRD/bundesausbildungsfoerderungsgesetz.pdf" TargetMode="External"/><Relationship Id="rId9" Type="http://schemas.openxmlformats.org/officeDocument/2006/relationships/hyperlink" Target="http://www.baf&#246;g.de/index.php"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556</Words>
  <Characters>3175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2014, 1, 1 </vt:lpstr>
    </vt:vector>
  </TitlesOfParts>
  <Company>Scientific Network</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2014, 1, 1</dc:title>
  <dc:creator>SBaroncelli</dc:creator>
  <cp:lastModifiedBy>E L</cp:lastModifiedBy>
  <cp:revision>4</cp:revision>
  <cp:lastPrinted>2014-03-18T21:12:00Z</cp:lastPrinted>
  <dcterms:created xsi:type="dcterms:W3CDTF">2014-03-18T21:12:00Z</dcterms:created>
  <dcterms:modified xsi:type="dcterms:W3CDTF">2014-03-20T11:19:00Z</dcterms:modified>
</cp:coreProperties>
</file>